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40FC78" w14:textId="77777777" w:rsidR="00DC6C9D" w:rsidRDefault="00137553">
      <w:pPr>
        <w:rPr>
          <w:b/>
          <w:bCs/>
        </w:rPr>
      </w:pPr>
      <w:r>
        <w:rPr>
          <w:b/>
          <w:bCs/>
        </w:rPr>
        <w:t>ANNEX 4 (Pricing offer)</w:t>
      </w:r>
    </w:p>
    <w:p w14:paraId="762247CE" w14:textId="494B0743" w:rsidR="00137553" w:rsidRDefault="00137553">
      <w:pPr>
        <w:rPr>
          <w:b/>
          <w:bCs/>
        </w:rPr>
      </w:pPr>
    </w:p>
    <w:p w14:paraId="5E6268CF" w14:textId="588F50DB" w:rsidR="00137553" w:rsidRDefault="00137553">
      <w:r>
        <w:rPr>
          <w:b/>
          <w:bCs/>
        </w:rPr>
        <w:t>General information:</w:t>
      </w:r>
    </w:p>
    <w:p w14:paraId="0D1DB6C1" w14:textId="2B2CA145" w:rsidR="00137553" w:rsidRDefault="00137553" w:rsidP="00137553">
      <w:pPr>
        <w:pStyle w:val="ListParagraph"/>
        <w:numPr>
          <w:ilvl w:val="0"/>
          <w:numId w:val="1"/>
        </w:numPr>
      </w:pPr>
      <w:r>
        <w:t>Please be aware that we will run first a pilot in our Benelux environment only, and only after a successful pilot and according time table in RfP perform a roll-out to the other entities.</w:t>
      </w:r>
    </w:p>
    <w:p w14:paraId="6A338F42" w14:textId="32669934" w:rsidR="00137553" w:rsidRDefault="00137553" w:rsidP="00137553">
      <w:pPr>
        <w:pStyle w:val="ListParagraph"/>
        <w:numPr>
          <w:ilvl w:val="0"/>
          <w:numId w:val="1"/>
        </w:numPr>
      </w:pPr>
      <w:r>
        <w:t>Therefore we would like you to offer your pricing per entity, the different countries and amount of employees / interns are presented in our RfP.</w:t>
      </w:r>
      <w:r w:rsidR="00A30328">
        <w:t xml:space="preserve"> You could offer price per headcount, range of headcounts, fixed fee, combination </w:t>
      </w:r>
      <w:r w:rsidR="00B16C7C">
        <w:t>of those elements as long as InnoEnergy is able to understand clearly the total price per entity and per different work scope.</w:t>
      </w:r>
    </w:p>
    <w:p w14:paraId="24BA5BB2" w14:textId="01A91F51" w:rsidR="00137553" w:rsidRDefault="00137553" w:rsidP="00137553">
      <w:pPr>
        <w:pStyle w:val="ListParagraph"/>
        <w:numPr>
          <w:ilvl w:val="0"/>
          <w:numId w:val="1"/>
        </w:numPr>
      </w:pPr>
      <w:r>
        <w:t>We would also need a pricing offer per work scope we presented in our RfP, being:</w:t>
      </w:r>
    </w:p>
    <w:p w14:paraId="50231329" w14:textId="3EBCAF1A" w:rsidR="00137553" w:rsidRDefault="00137553" w:rsidP="00137553">
      <w:pPr>
        <w:pStyle w:val="ListParagraph"/>
        <w:numPr>
          <w:ilvl w:val="0"/>
          <w:numId w:val="2"/>
        </w:numPr>
      </w:pPr>
      <w:r>
        <w:t>Payroll and payroll related services</w:t>
      </w:r>
    </w:p>
    <w:p w14:paraId="67963D9A" w14:textId="06A99CCE" w:rsidR="00137553" w:rsidRDefault="00137553" w:rsidP="00137553">
      <w:pPr>
        <w:pStyle w:val="ListParagraph"/>
        <w:numPr>
          <w:ilvl w:val="0"/>
          <w:numId w:val="2"/>
        </w:numPr>
      </w:pPr>
      <w:r>
        <w:t>Time writing, holiday-, sick- and other absence administration</w:t>
      </w:r>
    </w:p>
    <w:p w14:paraId="33F13253" w14:textId="465FC795" w:rsidR="00137553" w:rsidRDefault="00137553" w:rsidP="00137553">
      <w:pPr>
        <w:pStyle w:val="ListParagraph"/>
        <w:numPr>
          <w:ilvl w:val="0"/>
          <w:numId w:val="2"/>
        </w:numPr>
      </w:pPr>
      <w:r>
        <w:t>HR system (repository)</w:t>
      </w:r>
    </w:p>
    <w:p w14:paraId="637875AB" w14:textId="12727648" w:rsidR="00137553" w:rsidRDefault="00137553" w:rsidP="00137553">
      <w:pPr>
        <w:pStyle w:val="ListParagraph"/>
        <w:numPr>
          <w:ilvl w:val="0"/>
          <w:numId w:val="3"/>
        </w:numPr>
      </w:pPr>
      <w:r>
        <w:t>Please notice that Inno</w:t>
      </w:r>
      <w:r w:rsidR="006B1158">
        <w:t>E</w:t>
      </w:r>
      <w:r>
        <w:t xml:space="preserve">nergy could choose to procure only one of the three above mentioned work scope </w:t>
      </w:r>
      <w:r w:rsidR="008B3D24">
        <w:t xml:space="preserve">(or a mix of them). </w:t>
      </w:r>
    </w:p>
    <w:p w14:paraId="02A6449D" w14:textId="079B802F" w:rsidR="008B3D24" w:rsidRDefault="008B3D24" w:rsidP="008B3D24">
      <w:pPr>
        <w:pStyle w:val="ListParagraph"/>
        <w:numPr>
          <w:ilvl w:val="0"/>
          <w:numId w:val="1"/>
        </w:numPr>
      </w:pPr>
      <w:r>
        <w:t xml:space="preserve">All additional cost that need to be charged (like implementation-, license cost etc.) need to be mentioned in your pricing offer. Cost not mentioned in your pricing offer will </w:t>
      </w:r>
      <w:r w:rsidRPr="00B16C7C">
        <w:rPr>
          <w:b/>
          <w:bCs/>
          <w:u w:val="single"/>
        </w:rPr>
        <w:t>not</w:t>
      </w:r>
      <w:r>
        <w:t xml:space="preserve"> be accepted by InnoEnergy during project execution.</w:t>
      </w:r>
      <w:r w:rsidR="00A30328">
        <w:t xml:space="preserve"> (Clarify how you present your pricing offer (Monthly</w:t>
      </w:r>
      <w:r w:rsidR="00B16C7C">
        <w:t xml:space="preserve"> or</w:t>
      </w:r>
      <w:r w:rsidR="00A30328">
        <w:t xml:space="preserve"> annually </w:t>
      </w:r>
      <w:r w:rsidR="00B16C7C">
        <w:t>for example</w:t>
      </w:r>
      <w:r w:rsidR="00A30328">
        <w:t>)</w:t>
      </w:r>
    </w:p>
    <w:p w14:paraId="34FD637A" w14:textId="283D0A96" w:rsidR="008B3D24" w:rsidRDefault="008B3D24" w:rsidP="008B3D24">
      <w:pPr>
        <w:pStyle w:val="ListParagraph"/>
        <w:numPr>
          <w:ilvl w:val="0"/>
          <w:numId w:val="1"/>
        </w:numPr>
      </w:pPr>
      <w:r>
        <w:t xml:space="preserve">InnoEnergy need occasionally payroll (in broader sense) consultancy / advise. As we don’t know the max. needed hours per year / per entity and difficult to be estimated, we would like to ask you to offer us an </w:t>
      </w:r>
      <w:r w:rsidRPr="008B3D24">
        <w:rPr>
          <w:b/>
          <w:bCs/>
          <w:u w:val="single"/>
        </w:rPr>
        <w:t xml:space="preserve">hourly </w:t>
      </w:r>
      <w:r>
        <w:rPr>
          <w:b/>
          <w:bCs/>
          <w:u w:val="single"/>
        </w:rPr>
        <w:t>rate</w:t>
      </w:r>
      <w:r>
        <w:t xml:space="preserve"> that will be charged for Ad Hoc service requests by InnoEnergy. </w:t>
      </w:r>
    </w:p>
    <w:p w14:paraId="7F94A7C1" w14:textId="48CBEED7" w:rsidR="008B3D24" w:rsidRDefault="008B3D24" w:rsidP="008B3D24">
      <w:pPr>
        <w:pStyle w:val="ListParagraph"/>
      </w:pPr>
      <w:r>
        <w:t xml:space="preserve">This could be done in levels (hourly rate per levels: Partner-, Senior-, Medior- and Junior staff) or a blended rate. The allocation between the levels is unknown and for comparison reasons the price evaluation will be done according the average approach (25% each).   </w:t>
      </w:r>
    </w:p>
    <w:p w14:paraId="5296797C" w14:textId="0B33958A" w:rsidR="008B3D24" w:rsidRDefault="00A30328" w:rsidP="008B3D24">
      <w:pPr>
        <w:pStyle w:val="ListParagraph"/>
        <w:numPr>
          <w:ilvl w:val="0"/>
          <w:numId w:val="1"/>
        </w:numPr>
      </w:pPr>
      <w:r>
        <w:t>Please specify your pricing offer in a clear and transparent way to able to evaluate this correctly.</w:t>
      </w:r>
    </w:p>
    <w:p w14:paraId="54FC78B8" w14:textId="1913B705" w:rsidR="00A30328" w:rsidRDefault="00A30328" w:rsidP="008B3D24">
      <w:pPr>
        <w:pStyle w:val="ListParagraph"/>
        <w:numPr>
          <w:ilvl w:val="0"/>
          <w:numId w:val="1"/>
        </w:numPr>
      </w:pPr>
      <w:r>
        <w:t>Please indicate any discount you would like to provide InnoEnergy per entity or group of entities in case you offer InnoEnergy a group (quantity) discount.</w:t>
      </w:r>
    </w:p>
    <w:p w14:paraId="24FA05D4" w14:textId="77777777" w:rsidR="00B16C7C" w:rsidRDefault="00A30328" w:rsidP="008B3D24">
      <w:pPr>
        <w:pStyle w:val="ListParagraph"/>
        <w:numPr>
          <w:ilvl w:val="0"/>
          <w:numId w:val="1"/>
        </w:numPr>
      </w:pPr>
      <w:r>
        <w:t>All pricing offers need to be presented in EURO.</w:t>
      </w:r>
    </w:p>
    <w:p w14:paraId="5EA189B8" w14:textId="77777777" w:rsidR="00B16C7C" w:rsidRDefault="00B16C7C" w:rsidP="00B16C7C"/>
    <w:p w14:paraId="7392102C" w14:textId="77777777" w:rsidR="00B16C7C" w:rsidRDefault="00B16C7C" w:rsidP="00B16C7C">
      <w:r>
        <w:t>Example of a clear pricing offer table: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56"/>
        <w:gridCol w:w="1499"/>
        <w:gridCol w:w="1355"/>
        <w:gridCol w:w="1371"/>
        <w:gridCol w:w="1669"/>
        <w:gridCol w:w="1489"/>
        <w:gridCol w:w="1315"/>
      </w:tblGrid>
      <w:tr w:rsidR="009B5011" w14:paraId="1D3921A2" w14:textId="77777777" w:rsidTr="00961CAE">
        <w:tc>
          <w:tcPr>
            <w:tcW w:w="656" w:type="dxa"/>
          </w:tcPr>
          <w:p w14:paraId="0039AC4A" w14:textId="6DAB5482" w:rsidR="009B5011" w:rsidRPr="00961CAE" w:rsidRDefault="009B5011" w:rsidP="00B16C7C">
            <w:pPr>
              <w:rPr>
                <w:sz w:val="14"/>
                <w:szCs w:val="14"/>
              </w:rPr>
            </w:pPr>
            <w:r w:rsidRPr="00961CAE">
              <w:rPr>
                <w:sz w:val="14"/>
                <w:szCs w:val="14"/>
              </w:rPr>
              <w:t>Entity</w:t>
            </w:r>
          </w:p>
        </w:tc>
        <w:tc>
          <w:tcPr>
            <w:tcW w:w="1499" w:type="dxa"/>
          </w:tcPr>
          <w:p w14:paraId="3F933A38" w14:textId="56877A55" w:rsidR="009B5011" w:rsidRPr="00961CAE" w:rsidRDefault="009B5011" w:rsidP="006B1158">
            <w:pPr>
              <w:pStyle w:val="ListParagraph"/>
              <w:numPr>
                <w:ilvl w:val="0"/>
                <w:numId w:val="4"/>
              </w:numPr>
              <w:rPr>
                <w:sz w:val="14"/>
                <w:szCs w:val="14"/>
              </w:rPr>
            </w:pPr>
            <w:r w:rsidRPr="00961CAE">
              <w:rPr>
                <w:sz w:val="14"/>
                <w:szCs w:val="14"/>
              </w:rPr>
              <w:t>Payroll activities</w:t>
            </w:r>
          </w:p>
        </w:tc>
        <w:tc>
          <w:tcPr>
            <w:tcW w:w="1351" w:type="dxa"/>
          </w:tcPr>
          <w:p w14:paraId="0E2D5E0D" w14:textId="64D99A4F" w:rsidR="009B5011" w:rsidRPr="00961CAE" w:rsidRDefault="009B5011" w:rsidP="006B1158">
            <w:pPr>
              <w:pStyle w:val="ListParagraph"/>
              <w:numPr>
                <w:ilvl w:val="0"/>
                <w:numId w:val="4"/>
              </w:numPr>
              <w:rPr>
                <w:sz w:val="14"/>
                <w:szCs w:val="14"/>
              </w:rPr>
            </w:pPr>
            <w:r w:rsidRPr="00961CAE">
              <w:rPr>
                <w:sz w:val="14"/>
                <w:szCs w:val="14"/>
              </w:rPr>
              <w:t>Time writing</w:t>
            </w:r>
          </w:p>
        </w:tc>
        <w:tc>
          <w:tcPr>
            <w:tcW w:w="1371" w:type="dxa"/>
          </w:tcPr>
          <w:p w14:paraId="7D7DC334" w14:textId="28F748CC" w:rsidR="009B5011" w:rsidRPr="00961CAE" w:rsidRDefault="009B5011" w:rsidP="006B1158">
            <w:pPr>
              <w:pStyle w:val="ListParagraph"/>
              <w:numPr>
                <w:ilvl w:val="0"/>
                <w:numId w:val="4"/>
              </w:numPr>
              <w:rPr>
                <w:sz w:val="14"/>
                <w:szCs w:val="14"/>
              </w:rPr>
            </w:pPr>
            <w:r w:rsidRPr="00961CAE">
              <w:rPr>
                <w:sz w:val="14"/>
                <w:szCs w:val="14"/>
              </w:rPr>
              <w:t>HR System</w:t>
            </w:r>
          </w:p>
        </w:tc>
        <w:tc>
          <w:tcPr>
            <w:tcW w:w="1669" w:type="dxa"/>
          </w:tcPr>
          <w:p w14:paraId="5CB6A1B8" w14:textId="07293E6A" w:rsidR="009B5011" w:rsidRPr="00961CAE" w:rsidRDefault="009B5011" w:rsidP="006B1158">
            <w:pPr>
              <w:pStyle w:val="ListParagraph"/>
              <w:numPr>
                <w:ilvl w:val="0"/>
                <w:numId w:val="4"/>
              </w:numPr>
              <w:rPr>
                <w:sz w:val="14"/>
                <w:szCs w:val="14"/>
              </w:rPr>
            </w:pPr>
            <w:r w:rsidRPr="00961CAE">
              <w:rPr>
                <w:sz w:val="14"/>
                <w:szCs w:val="14"/>
              </w:rPr>
              <w:t>Installation (or any additional) costs (A/B/C)</w:t>
            </w:r>
          </w:p>
        </w:tc>
        <w:tc>
          <w:tcPr>
            <w:tcW w:w="1489" w:type="dxa"/>
          </w:tcPr>
          <w:p w14:paraId="6566E52F" w14:textId="378201C1" w:rsidR="009B5011" w:rsidRPr="00961CAE" w:rsidRDefault="00961CAE" w:rsidP="009B5011">
            <w:pPr>
              <w:pStyle w:val="ListParagraph"/>
              <w:numPr>
                <w:ilvl w:val="0"/>
                <w:numId w:val="4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-/-</w:t>
            </w:r>
            <w:bookmarkStart w:id="0" w:name="_GoBack"/>
            <w:bookmarkEnd w:id="0"/>
            <w:r w:rsidR="009B5011" w:rsidRPr="00961CAE">
              <w:rPr>
                <w:sz w:val="14"/>
                <w:szCs w:val="14"/>
              </w:rPr>
              <w:t>Discount</w:t>
            </w:r>
          </w:p>
        </w:tc>
        <w:tc>
          <w:tcPr>
            <w:tcW w:w="1315" w:type="dxa"/>
          </w:tcPr>
          <w:p w14:paraId="37733802" w14:textId="46DF689E" w:rsidR="009B5011" w:rsidRPr="00961CAE" w:rsidRDefault="009B5011" w:rsidP="009B5011">
            <w:pPr>
              <w:pStyle w:val="ListParagraph"/>
              <w:numPr>
                <w:ilvl w:val="0"/>
                <w:numId w:val="4"/>
              </w:numPr>
              <w:rPr>
                <w:sz w:val="14"/>
                <w:szCs w:val="14"/>
              </w:rPr>
            </w:pPr>
            <w:r w:rsidRPr="00961CAE">
              <w:rPr>
                <w:sz w:val="14"/>
                <w:szCs w:val="14"/>
              </w:rPr>
              <w:t>TOTAL</w:t>
            </w:r>
          </w:p>
        </w:tc>
      </w:tr>
      <w:tr w:rsidR="009B5011" w14:paraId="0503AB18" w14:textId="77777777" w:rsidTr="009B5011">
        <w:tc>
          <w:tcPr>
            <w:tcW w:w="656" w:type="dxa"/>
          </w:tcPr>
          <w:p w14:paraId="33CC0112" w14:textId="052D02DE" w:rsidR="009B5011" w:rsidRPr="00961CAE" w:rsidRDefault="009B5011" w:rsidP="00B16C7C">
            <w:pPr>
              <w:rPr>
                <w:sz w:val="16"/>
                <w:szCs w:val="16"/>
              </w:rPr>
            </w:pPr>
            <w:r w:rsidRPr="00961CAE">
              <w:rPr>
                <w:sz w:val="16"/>
                <w:szCs w:val="16"/>
              </w:rPr>
              <w:t>NL</w:t>
            </w:r>
          </w:p>
        </w:tc>
        <w:tc>
          <w:tcPr>
            <w:tcW w:w="1495" w:type="dxa"/>
          </w:tcPr>
          <w:p w14:paraId="3451D260" w14:textId="77777777" w:rsidR="009B5011" w:rsidRDefault="009B5011" w:rsidP="00B16C7C"/>
        </w:tc>
        <w:tc>
          <w:tcPr>
            <w:tcW w:w="1355" w:type="dxa"/>
          </w:tcPr>
          <w:p w14:paraId="4200879D" w14:textId="77777777" w:rsidR="009B5011" w:rsidRDefault="009B5011" w:rsidP="00B16C7C"/>
        </w:tc>
        <w:tc>
          <w:tcPr>
            <w:tcW w:w="1371" w:type="dxa"/>
          </w:tcPr>
          <w:p w14:paraId="295F6A9A" w14:textId="77777777" w:rsidR="009B5011" w:rsidRDefault="009B5011" w:rsidP="00B16C7C"/>
        </w:tc>
        <w:tc>
          <w:tcPr>
            <w:tcW w:w="1669" w:type="dxa"/>
          </w:tcPr>
          <w:p w14:paraId="4C89643F" w14:textId="77777777" w:rsidR="009B5011" w:rsidRDefault="009B5011" w:rsidP="00B16C7C"/>
        </w:tc>
        <w:tc>
          <w:tcPr>
            <w:tcW w:w="1489" w:type="dxa"/>
          </w:tcPr>
          <w:p w14:paraId="4DD7979B" w14:textId="77777777" w:rsidR="009B5011" w:rsidRDefault="009B5011" w:rsidP="00B16C7C"/>
        </w:tc>
        <w:tc>
          <w:tcPr>
            <w:tcW w:w="1315" w:type="dxa"/>
          </w:tcPr>
          <w:p w14:paraId="62E00387" w14:textId="77777777" w:rsidR="009B5011" w:rsidRDefault="009B5011" w:rsidP="00B16C7C"/>
        </w:tc>
      </w:tr>
      <w:tr w:rsidR="009B5011" w14:paraId="7F7F9BB5" w14:textId="77777777" w:rsidTr="009B5011">
        <w:tc>
          <w:tcPr>
            <w:tcW w:w="656" w:type="dxa"/>
          </w:tcPr>
          <w:p w14:paraId="78C759BC" w14:textId="16E9815A" w:rsidR="009B5011" w:rsidRPr="00961CAE" w:rsidRDefault="009B5011" w:rsidP="00B16C7C">
            <w:pPr>
              <w:rPr>
                <w:sz w:val="16"/>
                <w:szCs w:val="16"/>
              </w:rPr>
            </w:pPr>
            <w:r w:rsidRPr="00961CAE">
              <w:rPr>
                <w:sz w:val="16"/>
                <w:szCs w:val="16"/>
              </w:rPr>
              <w:t>BE</w:t>
            </w:r>
          </w:p>
        </w:tc>
        <w:tc>
          <w:tcPr>
            <w:tcW w:w="1495" w:type="dxa"/>
          </w:tcPr>
          <w:p w14:paraId="12CA6CF9" w14:textId="77777777" w:rsidR="009B5011" w:rsidRDefault="009B5011" w:rsidP="00B16C7C"/>
        </w:tc>
        <w:tc>
          <w:tcPr>
            <w:tcW w:w="1355" w:type="dxa"/>
          </w:tcPr>
          <w:p w14:paraId="7AC340AE" w14:textId="77777777" w:rsidR="009B5011" w:rsidRDefault="009B5011" w:rsidP="00B16C7C"/>
        </w:tc>
        <w:tc>
          <w:tcPr>
            <w:tcW w:w="1371" w:type="dxa"/>
          </w:tcPr>
          <w:p w14:paraId="2F954434" w14:textId="77777777" w:rsidR="009B5011" w:rsidRDefault="009B5011" w:rsidP="00B16C7C"/>
        </w:tc>
        <w:tc>
          <w:tcPr>
            <w:tcW w:w="1669" w:type="dxa"/>
          </w:tcPr>
          <w:p w14:paraId="0C665570" w14:textId="77777777" w:rsidR="009B5011" w:rsidRDefault="009B5011" w:rsidP="00B16C7C"/>
        </w:tc>
        <w:tc>
          <w:tcPr>
            <w:tcW w:w="1489" w:type="dxa"/>
          </w:tcPr>
          <w:p w14:paraId="4CE8554C" w14:textId="77777777" w:rsidR="009B5011" w:rsidRDefault="009B5011" w:rsidP="00B16C7C"/>
        </w:tc>
        <w:tc>
          <w:tcPr>
            <w:tcW w:w="1315" w:type="dxa"/>
          </w:tcPr>
          <w:p w14:paraId="081D1383" w14:textId="77777777" w:rsidR="009B5011" w:rsidRDefault="009B5011" w:rsidP="00B16C7C"/>
        </w:tc>
      </w:tr>
      <w:tr w:rsidR="009B5011" w14:paraId="55F97180" w14:textId="77777777" w:rsidTr="009B5011">
        <w:tc>
          <w:tcPr>
            <w:tcW w:w="656" w:type="dxa"/>
          </w:tcPr>
          <w:p w14:paraId="5D857121" w14:textId="48BA4DCC" w:rsidR="009B5011" w:rsidRPr="00961CAE" w:rsidRDefault="009B5011" w:rsidP="00B16C7C">
            <w:pPr>
              <w:rPr>
                <w:sz w:val="16"/>
                <w:szCs w:val="16"/>
              </w:rPr>
            </w:pPr>
            <w:r w:rsidRPr="00961CAE">
              <w:rPr>
                <w:sz w:val="16"/>
                <w:szCs w:val="16"/>
              </w:rPr>
              <w:t>LUX</w:t>
            </w:r>
          </w:p>
        </w:tc>
        <w:tc>
          <w:tcPr>
            <w:tcW w:w="1495" w:type="dxa"/>
          </w:tcPr>
          <w:p w14:paraId="6351DAEC" w14:textId="77777777" w:rsidR="009B5011" w:rsidRDefault="009B5011" w:rsidP="00B16C7C"/>
        </w:tc>
        <w:tc>
          <w:tcPr>
            <w:tcW w:w="1355" w:type="dxa"/>
          </w:tcPr>
          <w:p w14:paraId="56488B11" w14:textId="77777777" w:rsidR="009B5011" w:rsidRDefault="009B5011" w:rsidP="00B16C7C"/>
        </w:tc>
        <w:tc>
          <w:tcPr>
            <w:tcW w:w="1371" w:type="dxa"/>
          </w:tcPr>
          <w:p w14:paraId="380BE444" w14:textId="77777777" w:rsidR="009B5011" w:rsidRDefault="009B5011" w:rsidP="00B16C7C"/>
        </w:tc>
        <w:tc>
          <w:tcPr>
            <w:tcW w:w="1669" w:type="dxa"/>
          </w:tcPr>
          <w:p w14:paraId="3B40DD6B" w14:textId="77777777" w:rsidR="009B5011" w:rsidRDefault="009B5011" w:rsidP="00B16C7C"/>
        </w:tc>
        <w:tc>
          <w:tcPr>
            <w:tcW w:w="1489" w:type="dxa"/>
          </w:tcPr>
          <w:p w14:paraId="427B2E1C" w14:textId="77777777" w:rsidR="009B5011" w:rsidRDefault="009B5011" w:rsidP="00B16C7C"/>
        </w:tc>
        <w:tc>
          <w:tcPr>
            <w:tcW w:w="1315" w:type="dxa"/>
          </w:tcPr>
          <w:p w14:paraId="0AA4B2A7" w14:textId="77777777" w:rsidR="009B5011" w:rsidRDefault="009B5011" w:rsidP="00B16C7C"/>
        </w:tc>
      </w:tr>
      <w:tr w:rsidR="009B5011" w14:paraId="0A51FEEF" w14:textId="77777777" w:rsidTr="009B5011">
        <w:tc>
          <w:tcPr>
            <w:tcW w:w="656" w:type="dxa"/>
          </w:tcPr>
          <w:p w14:paraId="5D8431F6" w14:textId="0396D45A" w:rsidR="009B5011" w:rsidRPr="00961CAE" w:rsidRDefault="009B5011" w:rsidP="00B16C7C">
            <w:pPr>
              <w:rPr>
                <w:sz w:val="16"/>
                <w:szCs w:val="16"/>
              </w:rPr>
            </w:pPr>
            <w:r w:rsidRPr="00961CAE">
              <w:rPr>
                <w:sz w:val="16"/>
                <w:szCs w:val="16"/>
              </w:rPr>
              <w:t>ES</w:t>
            </w:r>
          </w:p>
        </w:tc>
        <w:tc>
          <w:tcPr>
            <w:tcW w:w="1495" w:type="dxa"/>
          </w:tcPr>
          <w:p w14:paraId="337D8AE0" w14:textId="77777777" w:rsidR="009B5011" w:rsidRDefault="009B5011" w:rsidP="00B16C7C"/>
        </w:tc>
        <w:tc>
          <w:tcPr>
            <w:tcW w:w="1355" w:type="dxa"/>
          </w:tcPr>
          <w:p w14:paraId="72458B6A" w14:textId="77777777" w:rsidR="009B5011" w:rsidRDefault="009B5011" w:rsidP="00B16C7C"/>
        </w:tc>
        <w:tc>
          <w:tcPr>
            <w:tcW w:w="1371" w:type="dxa"/>
          </w:tcPr>
          <w:p w14:paraId="71024BC1" w14:textId="77777777" w:rsidR="009B5011" w:rsidRDefault="009B5011" w:rsidP="00B16C7C"/>
        </w:tc>
        <w:tc>
          <w:tcPr>
            <w:tcW w:w="1669" w:type="dxa"/>
          </w:tcPr>
          <w:p w14:paraId="00211AD6" w14:textId="77777777" w:rsidR="009B5011" w:rsidRDefault="009B5011" w:rsidP="00B16C7C"/>
        </w:tc>
        <w:tc>
          <w:tcPr>
            <w:tcW w:w="1489" w:type="dxa"/>
          </w:tcPr>
          <w:p w14:paraId="110F30A1" w14:textId="77777777" w:rsidR="009B5011" w:rsidRDefault="009B5011" w:rsidP="00B16C7C"/>
        </w:tc>
        <w:tc>
          <w:tcPr>
            <w:tcW w:w="1315" w:type="dxa"/>
          </w:tcPr>
          <w:p w14:paraId="0EC93C67" w14:textId="77777777" w:rsidR="009B5011" w:rsidRDefault="009B5011" w:rsidP="00B16C7C"/>
        </w:tc>
      </w:tr>
      <w:tr w:rsidR="009B5011" w14:paraId="5677BF71" w14:textId="77777777" w:rsidTr="009B5011">
        <w:tc>
          <w:tcPr>
            <w:tcW w:w="656" w:type="dxa"/>
          </w:tcPr>
          <w:p w14:paraId="06ADCA9A" w14:textId="2C966574" w:rsidR="009B5011" w:rsidRPr="00961CAE" w:rsidRDefault="009B5011" w:rsidP="00B16C7C">
            <w:pPr>
              <w:rPr>
                <w:sz w:val="16"/>
                <w:szCs w:val="16"/>
              </w:rPr>
            </w:pPr>
            <w:r w:rsidRPr="00961CAE">
              <w:rPr>
                <w:sz w:val="16"/>
                <w:szCs w:val="16"/>
              </w:rPr>
              <w:t>PT</w:t>
            </w:r>
          </w:p>
        </w:tc>
        <w:tc>
          <w:tcPr>
            <w:tcW w:w="1495" w:type="dxa"/>
          </w:tcPr>
          <w:p w14:paraId="54423D20" w14:textId="77777777" w:rsidR="009B5011" w:rsidRDefault="009B5011" w:rsidP="00B16C7C"/>
        </w:tc>
        <w:tc>
          <w:tcPr>
            <w:tcW w:w="1355" w:type="dxa"/>
          </w:tcPr>
          <w:p w14:paraId="0C2FE3E6" w14:textId="77777777" w:rsidR="009B5011" w:rsidRDefault="009B5011" w:rsidP="00B16C7C"/>
        </w:tc>
        <w:tc>
          <w:tcPr>
            <w:tcW w:w="1371" w:type="dxa"/>
          </w:tcPr>
          <w:p w14:paraId="244697EB" w14:textId="77777777" w:rsidR="009B5011" w:rsidRDefault="009B5011" w:rsidP="00B16C7C"/>
        </w:tc>
        <w:tc>
          <w:tcPr>
            <w:tcW w:w="1669" w:type="dxa"/>
          </w:tcPr>
          <w:p w14:paraId="433ED00A" w14:textId="77777777" w:rsidR="009B5011" w:rsidRDefault="009B5011" w:rsidP="00B16C7C"/>
        </w:tc>
        <w:tc>
          <w:tcPr>
            <w:tcW w:w="1489" w:type="dxa"/>
          </w:tcPr>
          <w:p w14:paraId="5BBFD5EA" w14:textId="77777777" w:rsidR="009B5011" w:rsidRDefault="009B5011" w:rsidP="00B16C7C"/>
        </w:tc>
        <w:tc>
          <w:tcPr>
            <w:tcW w:w="1315" w:type="dxa"/>
          </w:tcPr>
          <w:p w14:paraId="697E5A61" w14:textId="77777777" w:rsidR="009B5011" w:rsidRDefault="009B5011" w:rsidP="00B16C7C"/>
        </w:tc>
      </w:tr>
      <w:tr w:rsidR="009B5011" w14:paraId="346FC970" w14:textId="77777777" w:rsidTr="009B5011">
        <w:tc>
          <w:tcPr>
            <w:tcW w:w="656" w:type="dxa"/>
          </w:tcPr>
          <w:p w14:paraId="27A3A5C2" w14:textId="37E0B586" w:rsidR="009B5011" w:rsidRPr="00961CAE" w:rsidRDefault="009B5011" w:rsidP="00B16C7C">
            <w:pPr>
              <w:rPr>
                <w:sz w:val="16"/>
                <w:szCs w:val="16"/>
              </w:rPr>
            </w:pPr>
            <w:r w:rsidRPr="00961CAE">
              <w:rPr>
                <w:sz w:val="16"/>
                <w:szCs w:val="16"/>
              </w:rPr>
              <w:t>Etc.</w:t>
            </w:r>
          </w:p>
        </w:tc>
        <w:tc>
          <w:tcPr>
            <w:tcW w:w="1495" w:type="dxa"/>
          </w:tcPr>
          <w:p w14:paraId="4C1ADA51" w14:textId="77777777" w:rsidR="009B5011" w:rsidRDefault="009B5011" w:rsidP="00B16C7C"/>
        </w:tc>
        <w:tc>
          <w:tcPr>
            <w:tcW w:w="1355" w:type="dxa"/>
          </w:tcPr>
          <w:p w14:paraId="3D364345" w14:textId="77777777" w:rsidR="009B5011" w:rsidRDefault="009B5011" w:rsidP="00B16C7C"/>
        </w:tc>
        <w:tc>
          <w:tcPr>
            <w:tcW w:w="1371" w:type="dxa"/>
          </w:tcPr>
          <w:p w14:paraId="65BF92D8" w14:textId="77777777" w:rsidR="009B5011" w:rsidRDefault="009B5011" w:rsidP="00B16C7C"/>
        </w:tc>
        <w:tc>
          <w:tcPr>
            <w:tcW w:w="1669" w:type="dxa"/>
          </w:tcPr>
          <w:p w14:paraId="01714E13" w14:textId="77777777" w:rsidR="009B5011" w:rsidRDefault="009B5011" w:rsidP="00B16C7C"/>
        </w:tc>
        <w:tc>
          <w:tcPr>
            <w:tcW w:w="1489" w:type="dxa"/>
          </w:tcPr>
          <w:p w14:paraId="72CCEE10" w14:textId="77777777" w:rsidR="009B5011" w:rsidRDefault="009B5011" w:rsidP="00B16C7C"/>
        </w:tc>
        <w:tc>
          <w:tcPr>
            <w:tcW w:w="1315" w:type="dxa"/>
          </w:tcPr>
          <w:p w14:paraId="3AD5E0BD" w14:textId="77777777" w:rsidR="009B5011" w:rsidRDefault="009B5011" w:rsidP="00B16C7C"/>
        </w:tc>
      </w:tr>
    </w:tbl>
    <w:p w14:paraId="2460E767" w14:textId="4E3C1F85" w:rsidR="00A30328" w:rsidRPr="00137553" w:rsidRDefault="00A30328" w:rsidP="00B16C7C">
      <w:r>
        <w:t xml:space="preserve"> </w:t>
      </w:r>
    </w:p>
    <w:sectPr w:rsidR="00A30328" w:rsidRPr="001375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7261A"/>
    <w:multiLevelType w:val="hybridMultilevel"/>
    <w:tmpl w:val="E42E6D76"/>
    <w:lvl w:ilvl="0" w:tplc="23D4022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53155"/>
    <w:multiLevelType w:val="hybridMultilevel"/>
    <w:tmpl w:val="26B8C2D8"/>
    <w:lvl w:ilvl="0" w:tplc="17F42B72">
      <w:start w:val="1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66C3C5E"/>
    <w:multiLevelType w:val="hybridMultilevel"/>
    <w:tmpl w:val="552CD5B8"/>
    <w:lvl w:ilvl="0" w:tplc="91ECA7D6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B2273"/>
    <w:multiLevelType w:val="hybridMultilevel"/>
    <w:tmpl w:val="28161FF6"/>
    <w:lvl w:ilvl="0" w:tplc="C94AA61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553"/>
    <w:rsid w:val="00137553"/>
    <w:rsid w:val="00664005"/>
    <w:rsid w:val="006B1158"/>
    <w:rsid w:val="008B3D24"/>
    <w:rsid w:val="00961CAE"/>
    <w:rsid w:val="009B5011"/>
    <w:rsid w:val="00A30328"/>
    <w:rsid w:val="00B16C7C"/>
    <w:rsid w:val="00CE2585"/>
    <w:rsid w:val="00EF5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24AC4"/>
  <w15:chartTrackingRefBased/>
  <w15:docId w15:val="{C864F9C9-E5FE-45EA-95BA-FDE4EB1B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553"/>
    <w:pPr>
      <w:ind w:left="720"/>
      <w:contextualSpacing/>
    </w:pPr>
  </w:style>
  <w:style w:type="table" w:styleId="TableGrid">
    <w:name w:val="Table Grid"/>
    <w:basedOn w:val="TableNormal"/>
    <w:uiPriority w:val="39"/>
    <w:rsid w:val="00B16C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Jouad El Yazidi</dc:creator>
  <cp:keywords/>
  <dc:description/>
  <cp:lastModifiedBy>Jouad El Yazidi</cp:lastModifiedBy>
  <cp:revision>3</cp:revision>
  <dcterms:created xsi:type="dcterms:W3CDTF">2019-06-12T13:27:00Z</dcterms:created>
  <dcterms:modified xsi:type="dcterms:W3CDTF">2019-06-14T08:02:00Z</dcterms:modified>
</cp:coreProperties>
</file>