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E33CD" w14:textId="77777777" w:rsidR="00C55E84" w:rsidRDefault="00C55E84" w:rsidP="00775141">
      <w:pPr>
        <w:tabs>
          <w:tab w:val="left" w:pos="2282"/>
        </w:tabs>
        <w:spacing w:after="240" w:line="240" w:lineRule="auto"/>
        <w:rPr>
          <w:b/>
          <w:color w:val="004494"/>
          <w:sz w:val="56"/>
          <w:szCs w:val="56"/>
        </w:rPr>
      </w:pPr>
    </w:p>
    <w:p w14:paraId="4BA28ED8" w14:textId="77777777" w:rsidR="00C55E84" w:rsidRDefault="00C55E84" w:rsidP="00775141">
      <w:pPr>
        <w:tabs>
          <w:tab w:val="left" w:pos="2282"/>
        </w:tabs>
        <w:spacing w:after="240" w:line="240" w:lineRule="auto"/>
        <w:rPr>
          <w:b/>
          <w:color w:val="004494"/>
          <w:sz w:val="56"/>
          <w:szCs w:val="56"/>
        </w:rPr>
      </w:pPr>
    </w:p>
    <w:p w14:paraId="712078FD" w14:textId="26C41691" w:rsidR="00775141" w:rsidRDefault="00775141" w:rsidP="00775141">
      <w:pPr>
        <w:tabs>
          <w:tab w:val="left" w:pos="2282"/>
        </w:tabs>
        <w:spacing w:after="240" w:line="240" w:lineRule="auto"/>
        <w:rPr>
          <w:b/>
          <w:color w:val="004494"/>
          <w:sz w:val="56"/>
          <w:szCs w:val="56"/>
        </w:rPr>
      </w:pPr>
      <w:r>
        <w:rPr>
          <w:b/>
          <w:color w:val="004494"/>
          <w:sz w:val="56"/>
          <w:szCs w:val="56"/>
        </w:rPr>
        <w:t>Request for proposals</w:t>
      </w:r>
    </w:p>
    <w:p w14:paraId="05CE8749" w14:textId="59EC46D3" w:rsidR="00775141" w:rsidRDefault="002A2521" w:rsidP="00775141">
      <w:pPr>
        <w:widowControl w:val="0"/>
        <w:rPr>
          <w:sz w:val="36"/>
          <w:szCs w:val="36"/>
        </w:rPr>
      </w:pPr>
      <w:r>
        <w:rPr>
          <w:b/>
          <w:sz w:val="36"/>
          <w:szCs w:val="36"/>
        </w:rPr>
        <w:t>EBA 2022-2024 CFS audit Services</w:t>
      </w:r>
    </w:p>
    <w:p w14:paraId="5F28BB48" w14:textId="52837429" w:rsidR="00775141" w:rsidRDefault="00804EA1" w:rsidP="00775141">
      <w:pPr>
        <w:tabs>
          <w:tab w:val="left" w:pos="2282"/>
        </w:tabs>
        <w:spacing w:after="240" w:line="240" w:lineRule="auto"/>
        <w:rPr>
          <w:b/>
          <w:color w:val="004494"/>
          <w:sz w:val="56"/>
          <w:szCs w:val="56"/>
        </w:rPr>
      </w:pPr>
      <w:r>
        <w:rPr>
          <w:b/>
          <w:color w:val="004494"/>
          <w:sz w:val="56"/>
          <w:szCs w:val="56"/>
        </w:rPr>
        <w:t>EIT InnoEnergy</w:t>
      </w:r>
    </w:p>
    <w:p w14:paraId="450F13E8" w14:textId="77777777" w:rsidR="00DC3B0C" w:rsidRPr="00234F20" w:rsidRDefault="00DC3B0C">
      <w:pPr>
        <w:tabs>
          <w:tab w:val="left" w:pos="2282"/>
        </w:tabs>
        <w:spacing w:after="240" w:line="240" w:lineRule="auto"/>
        <w:rPr>
          <w:rFonts w:ascii="Calibri Light" w:hAnsi="Calibri Light" w:cs="Calibri Light"/>
          <w:b/>
          <w:color w:val="004494"/>
        </w:rPr>
      </w:pPr>
    </w:p>
    <w:p w14:paraId="6E7B88CA" w14:textId="77777777" w:rsidR="00DC3B0C" w:rsidRPr="00234F20" w:rsidRDefault="002A7E49">
      <w:pPr>
        <w:spacing w:line="240" w:lineRule="auto"/>
        <w:rPr>
          <w:rFonts w:ascii="Calibri Light" w:hAnsi="Calibri Light" w:cs="Calibri Light"/>
          <w:b/>
          <w:color w:val="004494"/>
        </w:rPr>
      </w:pPr>
      <w:r w:rsidRPr="00234F20">
        <w:rPr>
          <w:rFonts w:ascii="Calibri Light" w:hAnsi="Calibri Light" w:cs="Calibri Light"/>
        </w:rPr>
        <w:br w:type="page"/>
      </w:r>
    </w:p>
    <w:p w14:paraId="143BA199" w14:textId="77777777" w:rsidR="00DC3B0C" w:rsidRPr="00234F20" w:rsidRDefault="002A7E49">
      <w:pPr>
        <w:pStyle w:val="Heading1"/>
        <w:keepLines/>
        <w:numPr>
          <w:ilvl w:val="0"/>
          <w:numId w:val="4"/>
        </w:numPr>
        <w:spacing w:before="60" w:after="60" w:line="265" w:lineRule="auto"/>
        <w:ind w:left="0" w:firstLine="0"/>
        <w:jc w:val="both"/>
        <w:rPr>
          <w:rFonts w:ascii="Calibri Light" w:eastAsia="Calibri" w:hAnsi="Calibri Light" w:cs="Calibri Light"/>
          <w:sz w:val="22"/>
          <w:szCs w:val="22"/>
        </w:rPr>
      </w:pPr>
      <w:bookmarkStart w:id="0" w:name="_Toc111019434"/>
      <w:r w:rsidRPr="00234F20">
        <w:rPr>
          <w:rFonts w:ascii="Calibri Light" w:eastAsia="Calibri" w:hAnsi="Calibri Light" w:cs="Calibri Light"/>
          <w:sz w:val="22"/>
          <w:szCs w:val="22"/>
        </w:rPr>
        <w:lastRenderedPageBreak/>
        <w:t>Table of contents</w:t>
      </w:r>
      <w:bookmarkEnd w:id="0"/>
    </w:p>
    <w:p w14:paraId="4EB339EE" w14:textId="77777777" w:rsidR="00DC3B0C" w:rsidRPr="00234F20" w:rsidRDefault="00DC3B0C">
      <w:pPr>
        <w:keepNext/>
        <w:keepLines/>
        <w:pBdr>
          <w:top w:val="nil"/>
          <w:left w:val="nil"/>
          <w:bottom w:val="nil"/>
          <w:right w:val="nil"/>
          <w:between w:val="nil"/>
        </w:pBdr>
        <w:spacing w:before="240" w:line="259" w:lineRule="auto"/>
        <w:rPr>
          <w:rFonts w:ascii="Calibri Light" w:eastAsia="Cambria" w:hAnsi="Calibri Light" w:cs="Calibri Light"/>
          <w:color w:val="366091"/>
        </w:rPr>
      </w:pPr>
    </w:p>
    <w:sdt>
      <w:sdtPr>
        <w:rPr>
          <w:rFonts w:ascii="Calibri Light" w:hAnsi="Calibri Light" w:cs="Calibri Light"/>
        </w:rPr>
        <w:id w:val="-1665702322"/>
        <w:docPartObj>
          <w:docPartGallery w:val="Table of Contents"/>
          <w:docPartUnique/>
        </w:docPartObj>
      </w:sdtPr>
      <w:sdtContent>
        <w:p w14:paraId="08CE0F50" w14:textId="6985658C" w:rsidR="00374A07" w:rsidRDefault="002A7E49">
          <w:pPr>
            <w:pStyle w:val="TOC1"/>
            <w:tabs>
              <w:tab w:val="left" w:pos="440"/>
              <w:tab w:val="right" w:pos="8722"/>
            </w:tabs>
            <w:rPr>
              <w:rFonts w:asciiTheme="minorHAnsi" w:eastAsiaTheme="minorEastAsia" w:hAnsiTheme="minorHAnsi" w:cstheme="minorBidi"/>
              <w:noProof/>
            </w:rPr>
          </w:pPr>
          <w:r w:rsidRPr="00234F20">
            <w:rPr>
              <w:rFonts w:ascii="Calibri Light" w:hAnsi="Calibri Light" w:cs="Calibri Light"/>
            </w:rPr>
            <w:fldChar w:fldCharType="begin"/>
          </w:r>
          <w:r w:rsidRPr="00234F20">
            <w:rPr>
              <w:rFonts w:ascii="Calibri Light" w:hAnsi="Calibri Light" w:cs="Calibri Light"/>
            </w:rPr>
            <w:instrText xml:space="preserve"> TOC \h \u \z </w:instrText>
          </w:r>
          <w:r w:rsidRPr="00234F20">
            <w:rPr>
              <w:rFonts w:ascii="Calibri Light" w:hAnsi="Calibri Light" w:cs="Calibri Light"/>
            </w:rPr>
            <w:fldChar w:fldCharType="separate"/>
          </w:r>
          <w:hyperlink w:anchor="_Toc111019434" w:history="1">
            <w:r w:rsidR="00374A07" w:rsidRPr="00C1680C">
              <w:rPr>
                <w:rStyle w:val="Hyperlink"/>
                <w:rFonts w:ascii="Calibri Light" w:hAnsi="Calibri Light" w:cs="Calibri Light"/>
                <w:noProof/>
              </w:rPr>
              <w:t>1.</w:t>
            </w:r>
            <w:r w:rsidR="00374A07">
              <w:rPr>
                <w:rFonts w:asciiTheme="minorHAnsi" w:eastAsiaTheme="minorEastAsia" w:hAnsiTheme="minorHAnsi" w:cstheme="minorBidi"/>
                <w:noProof/>
              </w:rPr>
              <w:tab/>
            </w:r>
            <w:r w:rsidR="00374A07" w:rsidRPr="00C1680C">
              <w:rPr>
                <w:rStyle w:val="Hyperlink"/>
                <w:rFonts w:ascii="Calibri Light" w:hAnsi="Calibri Light" w:cs="Calibri Light"/>
                <w:noProof/>
              </w:rPr>
              <w:t>Table of contents</w:t>
            </w:r>
            <w:r w:rsidR="00374A07">
              <w:rPr>
                <w:noProof/>
                <w:webHidden/>
              </w:rPr>
              <w:tab/>
            </w:r>
            <w:r w:rsidR="00374A07">
              <w:rPr>
                <w:noProof/>
                <w:webHidden/>
              </w:rPr>
              <w:fldChar w:fldCharType="begin"/>
            </w:r>
            <w:r w:rsidR="00374A07">
              <w:rPr>
                <w:noProof/>
                <w:webHidden/>
              </w:rPr>
              <w:instrText xml:space="preserve"> PAGEREF _Toc111019434 \h </w:instrText>
            </w:r>
            <w:r w:rsidR="00374A07">
              <w:rPr>
                <w:noProof/>
                <w:webHidden/>
              </w:rPr>
            </w:r>
            <w:r w:rsidR="00374A07">
              <w:rPr>
                <w:noProof/>
                <w:webHidden/>
              </w:rPr>
              <w:fldChar w:fldCharType="separate"/>
            </w:r>
            <w:r w:rsidR="00374A07">
              <w:rPr>
                <w:noProof/>
                <w:webHidden/>
              </w:rPr>
              <w:t>2</w:t>
            </w:r>
            <w:r w:rsidR="00374A07">
              <w:rPr>
                <w:noProof/>
                <w:webHidden/>
              </w:rPr>
              <w:fldChar w:fldCharType="end"/>
            </w:r>
          </w:hyperlink>
        </w:p>
        <w:p w14:paraId="642E25A2" w14:textId="62056409" w:rsidR="00374A07" w:rsidRDefault="00000000">
          <w:pPr>
            <w:pStyle w:val="TOC1"/>
            <w:tabs>
              <w:tab w:val="left" w:pos="440"/>
              <w:tab w:val="right" w:pos="8722"/>
            </w:tabs>
            <w:rPr>
              <w:rFonts w:asciiTheme="minorHAnsi" w:eastAsiaTheme="minorEastAsia" w:hAnsiTheme="minorHAnsi" w:cstheme="minorBidi"/>
              <w:noProof/>
            </w:rPr>
          </w:pPr>
          <w:hyperlink w:anchor="_Toc111019435" w:history="1">
            <w:r w:rsidR="00374A07" w:rsidRPr="00C1680C">
              <w:rPr>
                <w:rStyle w:val="Hyperlink"/>
                <w:rFonts w:ascii="Calibri Light" w:hAnsi="Calibri Light" w:cs="Calibri Light"/>
                <w:noProof/>
              </w:rPr>
              <w:t>2.</w:t>
            </w:r>
            <w:r w:rsidR="00374A07">
              <w:rPr>
                <w:rFonts w:asciiTheme="minorHAnsi" w:eastAsiaTheme="minorEastAsia" w:hAnsiTheme="minorHAnsi" w:cstheme="minorBidi"/>
                <w:noProof/>
              </w:rPr>
              <w:tab/>
            </w:r>
            <w:r w:rsidR="00374A07" w:rsidRPr="00C1680C">
              <w:rPr>
                <w:rStyle w:val="Hyperlink"/>
                <w:rFonts w:ascii="Calibri Light" w:hAnsi="Calibri Light" w:cs="Calibri Light"/>
                <w:noProof/>
              </w:rPr>
              <w:t>Overview of EIT InnoEnergy</w:t>
            </w:r>
            <w:r w:rsidR="00374A07">
              <w:rPr>
                <w:noProof/>
                <w:webHidden/>
              </w:rPr>
              <w:tab/>
            </w:r>
            <w:r w:rsidR="00374A07">
              <w:rPr>
                <w:noProof/>
                <w:webHidden/>
              </w:rPr>
              <w:fldChar w:fldCharType="begin"/>
            </w:r>
            <w:r w:rsidR="00374A07">
              <w:rPr>
                <w:noProof/>
                <w:webHidden/>
              </w:rPr>
              <w:instrText xml:space="preserve"> PAGEREF _Toc111019435 \h </w:instrText>
            </w:r>
            <w:r w:rsidR="00374A07">
              <w:rPr>
                <w:noProof/>
                <w:webHidden/>
              </w:rPr>
            </w:r>
            <w:r w:rsidR="00374A07">
              <w:rPr>
                <w:noProof/>
                <w:webHidden/>
              </w:rPr>
              <w:fldChar w:fldCharType="separate"/>
            </w:r>
            <w:r w:rsidR="00374A07">
              <w:rPr>
                <w:noProof/>
                <w:webHidden/>
              </w:rPr>
              <w:t>3</w:t>
            </w:r>
            <w:r w:rsidR="00374A07">
              <w:rPr>
                <w:noProof/>
                <w:webHidden/>
              </w:rPr>
              <w:fldChar w:fldCharType="end"/>
            </w:r>
          </w:hyperlink>
        </w:p>
        <w:p w14:paraId="5966B32F" w14:textId="3C7EC0E4" w:rsidR="00374A07" w:rsidRDefault="00000000">
          <w:pPr>
            <w:pStyle w:val="TOC1"/>
            <w:tabs>
              <w:tab w:val="left" w:pos="440"/>
              <w:tab w:val="right" w:pos="8722"/>
            </w:tabs>
            <w:rPr>
              <w:rFonts w:asciiTheme="minorHAnsi" w:eastAsiaTheme="minorEastAsia" w:hAnsiTheme="minorHAnsi" w:cstheme="minorBidi"/>
              <w:noProof/>
            </w:rPr>
          </w:pPr>
          <w:hyperlink w:anchor="_Toc111019436" w:history="1">
            <w:r w:rsidR="00374A07" w:rsidRPr="00C1680C">
              <w:rPr>
                <w:rStyle w:val="Hyperlink"/>
                <w:rFonts w:ascii="Calibri Light" w:hAnsi="Calibri Light" w:cs="Calibri Light"/>
                <w:i/>
                <w:noProof/>
              </w:rPr>
              <w:t>3.</w:t>
            </w:r>
            <w:r w:rsidR="00374A07">
              <w:rPr>
                <w:rFonts w:asciiTheme="minorHAnsi" w:eastAsiaTheme="minorEastAsia" w:hAnsiTheme="minorHAnsi" w:cstheme="minorBidi"/>
                <w:noProof/>
              </w:rPr>
              <w:tab/>
            </w:r>
            <w:r w:rsidR="00374A07" w:rsidRPr="00C1680C">
              <w:rPr>
                <w:rStyle w:val="Hyperlink"/>
                <w:rFonts w:ascii="Calibri Light" w:hAnsi="Calibri Light" w:cs="Calibri Light"/>
                <w:noProof/>
              </w:rPr>
              <w:t>Scope of work</w:t>
            </w:r>
            <w:r w:rsidR="00374A07">
              <w:rPr>
                <w:noProof/>
                <w:webHidden/>
              </w:rPr>
              <w:tab/>
            </w:r>
            <w:r w:rsidR="00374A07">
              <w:rPr>
                <w:noProof/>
                <w:webHidden/>
              </w:rPr>
              <w:fldChar w:fldCharType="begin"/>
            </w:r>
            <w:r w:rsidR="00374A07">
              <w:rPr>
                <w:noProof/>
                <w:webHidden/>
              </w:rPr>
              <w:instrText xml:space="preserve"> PAGEREF _Toc111019436 \h </w:instrText>
            </w:r>
            <w:r w:rsidR="00374A07">
              <w:rPr>
                <w:noProof/>
                <w:webHidden/>
              </w:rPr>
            </w:r>
            <w:r w:rsidR="00374A07">
              <w:rPr>
                <w:noProof/>
                <w:webHidden/>
              </w:rPr>
              <w:fldChar w:fldCharType="separate"/>
            </w:r>
            <w:r w:rsidR="00374A07">
              <w:rPr>
                <w:noProof/>
                <w:webHidden/>
              </w:rPr>
              <w:t>3</w:t>
            </w:r>
            <w:r w:rsidR="00374A07">
              <w:rPr>
                <w:noProof/>
                <w:webHidden/>
              </w:rPr>
              <w:fldChar w:fldCharType="end"/>
            </w:r>
          </w:hyperlink>
        </w:p>
        <w:p w14:paraId="53F4EB2A" w14:textId="6554A7B5" w:rsidR="00374A07" w:rsidRDefault="00000000">
          <w:pPr>
            <w:pStyle w:val="TOC1"/>
            <w:tabs>
              <w:tab w:val="left" w:pos="440"/>
              <w:tab w:val="right" w:pos="8722"/>
            </w:tabs>
            <w:rPr>
              <w:rFonts w:asciiTheme="minorHAnsi" w:eastAsiaTheme="minorEastAsia" w:hAnsiTheme="minorHAnsi" w:cstheme="minorBidi"/>
              <w:noProof/>
            </w:rPr>
          </w:pPr>
          <w:hyperlink w:anchor="_Toc111019437" w:history="1">
            <w:r w:rsidR="00374A07" w:rsidRPr="00C1680C">
              <w:rPr>
                <w:rStyle w:val="Hyperlink"/>
                <w:rFonts w:ascii="Calibri Light" w:hAnsi="Calibri Light" w:cs="Calibri Light"/>
                <w:noProof/>
              </w:rPr>
              <w:t>4.</w:t>
            </w:r>
            <w:r w:rsidR="00374A07">
              <w:rPr>
                <w:rFonts w:asciiTheme="minorHAnsi" w:eastAsiaTheme="minorEastAsia" w:hAnsiTheme="minorHAnsi" w:cstheme="minorBidi"/>
                <w:noProof/>
              </w:rPr>
              <w:tab/>
            </w:r>
            <w:r w:rsidR="00374A07" w:rsidRPr="00C1680C">
              <w:rPr>
                <w:rStyle w:val="Hyperlink"/>
                <w:rFonts w:ascii="Calibri Light" w:hAnsi="Calibri Light" w:cs="Calibri Light"/>
                <w:noProof/>
              </w:rPr>
              <w:t>Proposal Process</w:t>
            </w:r>
            <w:r w:rsidR="00374A07">
              <w:rPr>
                <w:noProof/>
                <w:webHidden/>
              </w:rPr>
              <w:tab/>
            </w:r>
            <w:r w:rsidR="00374A07">
              <w:rPr>
                <w:noProof/>
                <w:webHidden/>
              </w:rPr>
              <w:fldChar w:fldCharType="begin"/>
            </w:r>
            <w:r w:rsidR="00374A07">
              <w:rPr>
                <w:noProof/>
                <w:webHidden/>
              </w:rPr>
              <w:instrText xml:space="preserve"> PAGEREF _Toc111019437 \h </w:instrText>
            </w:r>
            <w:r w:rsidR="00374A07">
              <w:rPr>
                <w:noProof/>
                <w:webHidden/>
              </w:rPr>
            </w:r>
            <w:r w:rsidR="00374A07">
              <w:rPr>
                <w:noProof/>
                <w:webHidden/>
              </w:rPr>
              <w:fldChar w:fldCharType="separate"/>
            </w:r>
            <w:r w:rsidR="00374A07">
              <w:rPr>
                <w:noProof/>
                <w:webHidden/>
              </w:rPr>
              <w:t>4</w:t>
            </w:r>
            <w:r w:rsidR="00374A07">
              <w:rPr>
                <w:noProof/>
                <w:webHidden/>
              </w:rPr>
              <w:fldChar w:fldCharType="end"/>
            </w:r>
          </w:hyperlink>
        </w:p>
        <w:p w14:paraId="75EE82F8" w14:textId="412952DC" w:rsidR="00374A07" w:rsidRDefault="00000000">
          <w:pPr>
            <w:pStyle w:val="TOC1"/>
            <w:tabs>
              <w:tab w:val="left" w:pos="660"/>
              <w:tab w:val="right" w:pos="8722"/>
            </w:tabs>
            <w:rPr>
              <w:rFonts w:asciiTheme="minorHAnsi" w:eastAsiaTheme="minorEastAsia" w:hAnsiTheme="minorHAnsi" w:cstheme="minorBidi"/>
              <w:noProof/>
            </w:rPr>
          </w:pPr>
          <w:hyperlink w:anchor="_Toc111019438" w:history="1">
            <w:r w:rsidR="00374A07" w:rsidRPr="00C1680C">
              <w:rPr>
                <w:rStyle w:val="Hyperlink"/>
                <w:i/>
                <w:noProof/>
              </w:rPr>
              <w:t>4.1.</w:t>
            </w:r>
            <w:r w:rsidR="00374A07">
              <w:rPr>
                <w:rFonts w:asciiTheme="minorHAnsi" w:eastAsiaTheme="minorEastAsia" w:hAnsiTheme="minorHAnsi" w:cstheme="minorBidi"/>
                <w:noProof/>
              </w:rPr>
              <w:tab/>
            </w:r>
            <w:r w:rsidR="00374A07" w:rsidRPr="00C1680C">
              <w:rPr>
                <w:rStyle w:val="Hyperlink"/>
                <w:rFonts w:ascii="Calibri Light" w:hAnsi="Calibri Light" w:cs="Calibri Light"/>
                <w:i/>
                <w:noProof/>
              </w:rPr>
              <w:t>Participation</w:t>
            </w:r>
            <w:r w:rsidR="00374A07">
              <w:rPr>
                <w:noProof/>
                <w:webHidden/>
              </w:rPr>
              <w:tab/>
            </w:r>
            <w:r w:rsidR="00374A07">
              <w:rPr>
                <w:noProof/>
                <w:webHidden/>
              </w:rPr>
              <w:fldChar w:fldCharType="begin"/>
            </w:r>
            <w:r w:rsidR="00374A07">
              <w:rPr>
                <w:noProof/>
                <w:webHidden/>
              </w:rPr>
              <w:instrText xml:space="preserve"> PAGEREF _Toc111019438 \h </w:instrText>
            </w:r>
            <w:r w:rsidR="00374A07">
              <w:rPr>
                <w:noProof/>
                <w:webHidden/>
              </w:rPr>
            </w:r>
            <w:r w:rsidR="00374A07">
              <w:rPr>
                <w:noProof/>
                <w:webHidden/>
              </w:rPr>
              <w:fldChar w:fldCharType="separate"/>
            </w:r>
            <w:r w:rsidR="00374A07">
              <w:rPr>
                <w:noProof/>
                <w:webHidden/>
              </w:rPr>
              <w:t>4</w:t>
            </w:r>
            <w:r w:rsidR="00374A07">
              <w:rPr>
                <w:noProof/>
                <w:webHidden/>
              </w:rPr>
              <w:fldChar w:fldCharType="end"/>
            </w:r>
          </w:hyperlink>
        </w:p>
        <w:p w14:paraId="5A2366B1" w14:textId="1ADCA49E" w:rsidR="00374A07" w:rsidRDefault="00000000">
          <w:pPr>
            <w:pStyle w:val="TOC1"/>
            <w:tabs>
              <w:tab w:val="left" w:pos="660"/>
              <w:tab w:val="right" w:pos="8722"/>
            </w:tabs>
            <w:rPr>
              <w:rFonts w:asciiTheme="minorHAnsi" w:eastAsiaTheme="minorEastAsia" w:hAnsiTheme="minorHAnsi" w:cstheme="minorBidi"/>
              <w:noProof/>
            </w:rPr>
          </w:pPr>
          <w:hyperlink w:anchor="_Toc111019439" w:history="1">
            <w:r w:rsidR="00374A07" w:rsidRPr="00C1680C">
              <w:rPr>
                <w:rStyle w:val="Hyperlink"/>
                <w:i/>
                <w:noProof/>
              </w:rPr>
              <w:t>4.2.</w:t>
            </w:r>
            <w:r w:rsidR="00374A07">
              <w:rPr>
                <w:rFonts w:asciiTheme="minorHAnsi" w:eastAsiaTheme="minorEastAsia" w:hAnsiTheme="minorHAnsi" w:cstheme="minorBidi"/>
                <w:noProof/>
              </w:rPr>
              <w:tab/>
            </w:r>
            <w:r w:rsidR="00374A07" w:rsidRPr="00C1680C">
              <w:rPr>
                <w:rStyle w:val="Hyperlink"/>
                <w:rFonts w:ascii="Calibri Light" w:hAnsi="Calibri Light" w:cs="Calibri Light"/>
                <w:i/>
                <w:noProof/>
              </w:rPr>
              <w:t>Submission of proposal</w:t>
            </w:r>
            <w:r w:rsidR="00374A07">
              <w:rPr>
                <w:noProof/>
                <w:webHidden/>
              </w:rPr>
              <w:tab/>
            </w:r>
            <w:r w:rsidR="00374A07">
              <w:rPr>
                <w:noProof/>
                <w:webHidden/>
              </w:rPr>
              <w:fldChar w:fldCharType="begin"/>
            </w:r>
            <w:r w:rsidR="00374A07">
              <w:rPr>
                <w:noProof/>
                <w:webHidden/>
              </w:rPr>
              <w:instrText xml:space="preserve"> PAGEREF _Toc111019439 \h </w:instrText>
            </w:r>
            <w:r w:rsidR="00374A07">
              <w:rPr>
                <w:noProof/>
                <w:webHidden/>
              </w:rPr>
            </w:r>
            <w:r w:rsidR="00374A07">
              <w:rPr>
                <w:noProof/>
                <w:webHidden/>
              </w:rPr>
              <w:fldChar w:fldCharType="separate"/>
            </w:r>
            <w:r w:rsidR="00374A07">
              <w:rPr>
                <w:noProof/>
                <w:webHidden/>
              </w:rPr>
              <w:t>4</w:t>
            </w:r>
            <w:r w:rsidR="00374A07">
              <w:rPr>
                <w:noProof/>
                <w:webHidden/>
              </w:rPr>
              <w:fldChar w:fldCharType="end"/>
            </w:r>
          </w:hyperlink>
        </w:p>
        <w:p w14:paraId="1B278538" w14:textId="008A69C8" w:rsidR="00374A07" w:rsidRDefault="00000000">
          <w:pPr>
            <w:pStyle w:val="TOC1"/>
            <w:tabs>
              <w:tab w:val="left" w:pos="660"/>
              <w:tab w:val="right" w:pos="8722"/>
            </w:tabs>
            <w:rPr>
              <w:rFonts w:asciiTheme="minorHAnsi" w:eastAsiaTheme="minorEastAsia" w:hAnsiTheme="minorHAnsi" w:cstheme="minorBidi"/>
              <w:noProof/>
            </w:rPr>
          </w:pPr>
          <w:hyperlink w:anchor="_Toc111019440" w:history="1">
            <w:r w:rsidR="00374A07" w:rsidRPr="00C1680C">
              <w:rPr>
                <w:rStyle w:val="Hyperlink"/>
                <w:i/>
                <w:noProof/>
              </w:rPr>
              <w:t>4.3.</w:t>
            </w:r>
            <w:r w:rsidR="00374A07">
              <w:rPr>
                <w:rFonts w:asciiTheme="minorHAnsi" w:eastAsiaTheme="minorEastAsia" w:hAnsiTheme="minorHAnsi" w:cstheme="minorBidi"/>
                <w:noProof/>
              </w:rPr>
              <w:tab/>
            </w:r>
            <w:r w:rsidR="00374A07" w:rsidRPr="00C1680C">
              <w:rPr>
                <w:rStyle w:val="Hyperlink"/>
                <w:rFonts w:ascii="Calibri Light" w:hAnsi="Calibri Light" w:cs="Calibri Light"/>
                <w:i/>
                <w:noProof/>
              </w:rPr>
              <w:t>Validity of the proposals</w:t>
            </w:r>
            <w:r w:rsidR="00374A07">
              <w:rPr>
                <w:noProof/>
                <w:webHidden/>
              </w:rPr>
              <w:tab/>
            </w:r>
            <w:r w:rsidR="00374A07">
              <w:rPr>
                <w:noProof/>
                <w:webHidden/>
              </w:rPr>
              <w:fldChar w:fldCharType="begin"/>
            </w:r>
            <w:r w:rsidR="00374A07">
              <w:rPr>
                <w:noProof/>
                <w:webHidden/>
              </w:rPr>
              <w:instrText xml:space="preserve"> PAGEREF _Toc111019440 \h </w:instrText>
            </w:r>
            <w:r w:rsidR="00374A07">
              <w:rPr>
                <w:noProof/>
                <w:webHidden/>
              </w:rPr>
            </w:r>
            <w:r w:rsidR="00374A07">
              <w:rPr>
                <w:noProof/>
                <w:webHidden/>
              </w:rPr>
              <w:fldChar w:fldCharType="separate"/>
            </w:r>
            <w:r w:rsidR="00374A07">
              <w:rPr>
                <w:noProof/>
                <w:webHidden/>
              </w:rPr>
              <w:t>5</w:t>
            </w:r>
            <w:r w:rsidR="00374A07">
              <w:rPr>
                <w:noProof/>
                <w:webHidden/>
              </w:rPr>
              <w:fldChar w:fldCharType="end"/>
            </w:r>
          </w:hyperlink>
        </w:p>
        <w:p w14:paraId="562E84EB" w14:textId="241DCD25" w:rsidR="00374A07" w:rsidRDefault="00000000">
          <w:pPr>
            <w:pStyle w:val="TOC1"/>
            <w:tabs>
              <w:tab w:val="left" w:pos="660"/>
              <w:tab w:val="right" w:pos="8722"/>
            </w:tabs>
            <w:rPr>
              <w:rFonts w:asciiTheme="minorHAnsi" w:eastAsiaTheme="minorEastAsia" w:hAnsiTheme="minorHAnsi" w:cstheme="minorBidi"/>
              <w:noProof/>
            </w:rPr>
          </w:pPr>
          <w:hyperlink w:anchor="_Toc111019441" w:history="1">
            <w:r w:rsidR="00374A07" w:rsidRPr="00C1680C">
              <w:rPr>
                <w:rStyle w:val="Hyperlink"/>
                <w:i/>
                <w:noProof/>
              </w:rPr>
              <w:t>4.4.</w:t>
            </w:r>
            <w:r w:rsidR="00374A07">
              <w:rPr>
                <w:rFonts w:asciiTheme="minorHAnsi" w:eastAsiaTheme="minorEastAsia" w:hAnsiTheme="minorHAnsi" w:cstheme="minorBidi"/>
                <w:noProof/>
              </w:rPr>
              <w:tab/>
            </w:r>
            <w:r w:rsidR="00374A07" w:rsidRPr="00C1680C">
              <w:rPr>
                <w:rStyle w:val="Hyperlink"/>
                <w:rFonts w:ascii="Calibri Light" w:hAnsi="Calibri Light" w:cs="Calibri Light"/>
                <w:i/>
                <w:noProof/>
              </w:rPr>
              <w:t>Requests for additional information or clarification</w:t>
            </w:r>
            <w:r w:rsidR="00374A07">
              <w:rPr>
                <w:noProof/>
                <w:webHidden/>
              </w:rPr>
              <w:tab/>
            </w:r>
            <w:r w:rsidR="00374A07">
              <w:rPr>
                <w:noProof/>
                <w:webHidden/>
              </w:rPr>
              <w:fldChar w:fldCharType="begin"/>
            </w:r>
            <w:r w:rsidR="00374A07">
              <w:rPr>
                <w:noProof/>
                <w:webHidden/>
              </w:rPr>
              <w:instrText xml:space="preserve"> PAGEREF _Toc111019441 \h </w:instrText>
            </w:r>
            <w:r w:rsidR="00374A07">
              <w:rPr>
                <w:noProof/>
                <w:webHidden/>
              </w:rPr>
            </w:r>
            <w:r w:rsidR="00374A07">
              <w:rPr>
                <w:noProof/>
                <w:webHidden/>
              </w:rPr>
              <w:fldChar w:fldCharType="separate"/>
            </w:r>
            <w:r w:rsidR="00374A07">
              <w:rPr>
                <w:noProof/>
                <w:webHidden/>
              </w:rPr>
              <w:t>5</w:t>
            </w:r>
            <w:r w:rsidR="00374A07">
              <w:rPr>
                <w:noProof/>
                <w:webHidden/>
              </w:rPr>
              <w:fldChar w:fldCharType="end"/>
            </w:r>
          </w:hyperlink>
        </w:p>
        <w:p w14:paraId="51AE0177" w14:textId="08A095E5" w:rsidR="00374A07" w:rsidRDefault="00000000">
          <w:pPr>
            <w:pStyle w:val="TOC1"/>
            <w:tabs>
              <w:tab w:val="left" w:pos="660"/>
              <w:tab w:val="right" w:pos="8722"/>
            </w:tabs>
            <w:rPr>
              <w:rFonts w:asciiTheme="minorHAnsi" w:eastAsiaTheme="minorEastAsia" w:hAnsiTheme="minorHAnsi" w:cstheme="minorBidi"/>
              <w:noProof/>
            </w:rPr>
          </w:pPr>
          <w:hyperlink w:anchor="_Toc111019442" w:history="1">
            <w:r w:rsidR="00374A07" w:rsidRPr="00C1680C">
              <w:rPr>
                <w:rStyle w:val="Hyperlink"/>
                <w:i/>
                <w:noProof/>
              </w:rPr>
              <w:t>4.5.</w:t>
            </w:r>
            <w:r w:rsidR="00374A07">
              <w:rPr>
                <w:rFonts w:asciiTheme="minorHAnsi" w:eastAsiaTheme="minorEastAsia" w:hAnsiTheme="minorHAnsi" w:cstheme="minorBidi"/>
                <w:noProof/>
              </w:rPr>
              <w:tab/>
            </w:r>
            <w:r w:rsidR="00374A07" w:rsidRPr="00C1680C">
              <w:rPr>
                <w:rStyle w:val="Hyperlink"/>
                <w:rFonts w:ascii="Calibri Light" w:hAnsi="Calibri Light" w:cs="Calibri Light"/>
                <w:i/>
                <w:noProof/>
              </w:rPr>
              <w:t>Costs for preparing proposals</w:t>
            </w:r>
            <w:r w:rsidR="00374A07">
              <w:rPr>
                <w:noProof/>
                <w:webHidden/>
              </w:rPr>
              <w:tab/>
            </w:r>
            <w:r w:rsidR="00374A07">
              <w:rPr>
                <w:noProof/>
                <w:webHidden/>
              </w:rPr>
              <w:fldChar w:fldCharType="begin"/>
            </w:r>
            <w:r w:rsidR="00374A07">
              <w:rPr>
                <w:noProof/>
                <w:webHidden/>
              </w:rPr>
              <w:instrText xml:space="preserve"> PAGEREF _Toc111019442 \h </w:instrText>
            </w:r>
            <w:r w:rsidR="00374A07">
              <w:rPr>
                <w:noProof/>
                <w:webHidden/>
              </w:rPr>
            </w:r>
            <w:r w:rsidR="00374A07">
              <w:rPr>
                <w:noProof/>
                <w:webHidden/>
              </w:rPr>
              <w:fldChar w:fldCharType="separate"/>
            </w:r>
            <w:r w:rsidR="00374A07">
              <w:rPr>
                <w:noProof/>
                <w:webHidden/>
              </w:rPr>
              <w:t>5</w:t>
            </w:r>
            <w:r w:rsidR="00374A07">
              <w:rPr>
                <w:noProof/>
                <w:webHidden/>
              </w:rPr>
              <w:fldChar w:fldCharType="end"/>
            </w:r>
          </w:hyperlink>
        </w:p>
        <w:p w14:paraId="1B7B00C2" w14:textId="5750AC37" w:rsidR="00374A07" w:rsidRDefault="00000000">
          <w:pPr>
            <w:pStyle w:val="TOC1"/>
            <w:tabs>
              <w:tab w:val="left" w:pos="660"/>
              <w:tab w:val="right" w:pos="8722"/>
            </w:tabs>
            <w:rPr>
              <w:rFonts w:asciiTheme="minorHAnsi" w:eastAsiaTheme="minorEastAsia" w:hAnsiTheme="minorHAnsi" w:cstheme="minorBidi"/>
              <w:noProof/>
            </w:rPr>
          </w:pPr>
          <w:hyperlink w:anchor="_Toc111019443" w:history="1">
            <w:r w:rsidR="00374A07" w:rsidRPr="00C1680C">
              <w:rPr>
                <w:rStyle w:val="Hyperlink"/>
                <w:i/>
                <w:noProof/>
              </w:rPr>
              <w:t>4.6.</w:t>
            </w:r>
            <w:r w:rsidR="00374A07">
              <w:rPr>
                <w:rFonts w:asciiTheme="minorHAnsi" w:eastAsiaTheme="minorEastAsia" w:hAnsiTheme="minorHAnsi" w:cstheme="minorBidi"/>
                <w:noProof/>
              </w:rPr>
              <w:tab/>
            </w:r>
            <w:r w:rsidR="00374A07" w:rsidRPr="00C1680C">
              <w:rPr>
                <w:rStyle w:val="Hyperlink"/>
                <w:rFonts w:ascii="Calibri Light" w:hAnsi="Calibri Light" w:cs="Calibri Light"/>
                <w:i/>
                <w:noProof/>
              </w:rPr>
              <w:t>Ownership of the proposals</w:t>
            </w:r>
            <w:r w:rsidR="00374A07">
              <w:rPr>
                <w:noProof/>
                <w:webHidden/>
              </w:rPr>
              <w:tab/>
            </w:r>
            <w:r w:rsidR="00374A07">
              <w:rPr>
                <w:noProof/>
                <w:webHidden/>
              </w:rPr>
              <w:fldChar w:fldCharType="begin"/>
            </w:r>
            <w:r w:rsidR="00374A07">
              <w:rPr>
                <w:noProof/>
                <w:webHidden/>
              </w:rPr>
              <w:instrText xml:space="preserve"> PAGEREF _Toc111019443 \h </w:instrText>
            </w:r>
            <w:r w:rsidR="00374A07">
              <w:rPr>
                <w:noProof/>
                <w:webHidden/>
              </w:rPr>
            </w:r>
            <w:r w:rsidR="00374A07">
              <w:rPr>
                <w:noProof/>
                <w:webHidden/>
              </w:rPr>
              <w:fldChar w:fldCharType="separate"/>
            </w:r>
            <w:r w:rsidR="00374A07">
              <w:rPr>
                <w:noProof/>
                <w:webHidden/>
              </w:rPr>
              <w:t>5</w:t>
            </w:r>
            <w:r w:rsidR="00374A07">
              <w:rPr>
                <w:noProof/>
                <w:webHidden/>
              </w:rPr>
              <w:fldChar w:fldCharType="end"/>
            </w:r>
          </w:hyperlink>
        </w:p>
        <w:p w14:paraId="58D8D3BD" w14:textId="3513B575" w:rsidR="00374A07" w:rsidRDefault="00000000">
          <w:pPr>
            <w:pStyle w:val="TOC1"/>
            <w:tabs>
              <w:tab w:val="left" w:pos="660"/>
              <w:tab w:val="right" w:pos="8722"/>
            </w:tabs>
            <w:rPr>
              <w:rFonts w:asciiTheme="minorHAnsi" w:eastAsiaTheme="minorEastAsia" w:hAnsiTheme="minorHAnsi" w:cstheme="minorBidi"/>
              <w:noProof/>
            </w:rPr>
          </w:pPr>
          <w:hyperlink w:anchor="_Toc111019444" w:history="1">
            <w:r w:rsidR="00374A07" w:rsidRPr="00C1680C">
              <w:rPr>
                <w:rStyle w:val="Hyperlink"/>
                <w:i/>
                <w:noProof/>
              </w:rPr>
              <w:t>4.7.</w:t>
            </w:r>
            <w:r w:rsidR="00374A07">
              <w:rPr>
                <w:rFonts w:asciiTheme="minorHAnsi" w:eastAsiaTheme="minorEastAsia" w:hAnsiTheme="minorHAnsi" w:cstheme="minorBidi"/>
                <w:noProof/>
              </w:rPr>
              <w:tab/>
            </w:r>
            <w:r w:rsidR="00374A07" w:rsidRPr="00C1680C">
              <w:rPr>
                <w:rStyle w:val="Hyperlink"/>
                <w:rFonts w:ascii="Calibri Light" w:hAnsi="Calibri Light" w:cs="Calibri Light"/>
                <w:i/>
                <w:noProof/>
              </w:rPr>
              <w:t>Clarification related to the submitted proposals</w:t>
            </w:r>
            <w:r w:rsidR="00374A07">
              <w:rPr>
                <w:noProof/>
                <w:webHidden/>
              </w:rPr>
              <w:tab/>
            </w:r>
            <w:r w:rsidR="00374A07">
              <w:rPr>
                <w:noProof/>
                <w:webHidden/>
              </w:rPr>
              <w:fldChar w:fldCharType="begin"/>
            </w:r>
            <w:r w:rsidR="00374A07">
              <w:rPr>
                <w:noProof/>
                <w:webHidden/>
              </w:rPr>
              <w:instrText xml:space="preserve"> PAGEREF _Toc111019444 \h </w:instrText>
            </w:r>
            <w:r w:rsidR="00374A07">
              <w:rPr>
                <w:noProof/>
                <w:webHidden/>
              </w:rPr>
            </w:r>
            <w:r w:rsidR="00374A07">
              <w:rPr>
                <w:noProof/>
                <w:webHidden/>
              </w:rPr>
              <w:fldChar w:fldCharType="separate"/>
            </w:r>
            <w:r w:rsidR="00374A07">
              <w:rPr>
                <w:noProof/>
                <w:webHidden/>
              </w:rPr>
              <w:t>5</w:t>
            </w:r>
            <w:r w:rsidR="00374A07">
              <w:rPr>
                <w:noProof/>
                <w:webHidden/>
              </w:rPr>
              <w:fldChar w:fldCharType="end"/>
            </w:r>
          </w:hyperlink>
        </w:p>
        <w:p w14:paraId="113FDB85" w14:textId="12F6EF44" w:rsidR="00374A07" w:rsidRDefault="00000000">
          <w:pPr>
            <w:pStyle w:val="TOC1"/>
            <w:tabs>
              <w:tab w:val="left" w:pos="660"/>
              <w:tab w:val="right" w:pos="8722"/>
            </w:tabs>
            <w:rPr>
              <w:rFonts w:asciiTheme="minorHAnsi" w:eastAsiaTheme="minorEastAsia" w:hAnsiTheme="minorHAnsi" w:cstheme="minorBidi"/>
              <w:noProof/>
            </w:rPr>
          </w:pPr>
          <w:hyperlink w:anchor="_Toc111019445" w:history="1">
            <w:r w:rsidR="00374A07" w:rsidRPr="00C1680C">
              <w:rPr>
                <w:rStyle w:val="Hyperlink"/>
                <w:i/>
                <w:noProof/>
              </w:rPr>
              <w:t>4.8.</w:t>
            </w:r>
            <w:r w:rsidR="00374A07">
              <w:rPr>
                <w:rFonts w:asciiTheme="minorHAnsi" w:eastAsiaTheme="minorEastAsia" w:hAnsiTheme="minorHAnsi" w:cstheme="minorBidi"/>
                <w:noProof/>
              </w:rPr>
              <w:tab/>
            </w:r>
            <w:r w:rsidR="00374A07" w:rsidRPr="00C1680C">
              <w:rPr>
                <w:rStyle w:val="Hyperlink"/>
                <w:rFonts w:ascii="Calibri Light" w:hAnsi="Calibri Light" w:cs="Calibri Light"/>
                <w:i/>
                <w:noProof/>
              </w:rPr>
              <w:t>Negotiation about the submitted proposal</w:t>
            </w:r>
            <w:r w:rsidR="00374A07">
              <w:rPr>
                <w:noProof/>
                <w:webHidden/>
              </w:rPr>
              <w:tab/>
            </w:r>
            <w:r w:rsidR="00374A07">
              <w:rPr>
                <w:noProof/>
                <w:webHidden/>
              </w:rPr>
              <w:fldChar w:fldCharType="begin"/>
            </w:r>
            <w:r w:rsidR="00374A07">
              <w:rPr>
                <w:noProof/>
                <w:webHidden/>
              </w:rPr>
              <w:instrText xml:space="preserve"> PAGEREF _Toc111019445 \h </w:instrText>
            </w:r>
            <w:r w:rsidR="00374A07">
              <w:rPr>
                <w:noProof/>
                <w:webHidden/>
              </w:rPr>
            </w:r>
            <w:r w:rsidR="00374A07">
              <w:rPr>
                <w:noProof/>
                <w:webHidden/>
              </w:rPr>
              <w:fldChar w:fldCharType="separate"/>
            </w:r>
            <w:r w:rsidR="00374A07">
              <w:rPr>
                <w:noProof/>
                <w:webHidden/>
              </w:rPr>
              <w:t>6</w:t>
            </w:r>
            <w:r w:rsidR="00374A07">
              <w:rPr>
                <w:noProof/>
                <w:webHidden/>
              </w:rPr>
              <w:fldChar w:fldCharType="end"/>
            </w:r>
          </w:hyperlink>
        </w:p>
        <w:p w14:paraId="59D53955" w14:textId="5E8B5A7F" w:rsidR="00374A07" w:rsidRDefault="00000000">
          <w:pPr>
            <w:pStyle w:val="TOC1"/>
            <w:tabs>
              <w:tab w:val="left" w:pos="660"/>
              <w:tab w:val="right" w:pos="8722"/>
            </w:tabs>
            <w:rPr>
              <w:rFonts w:asciiTheme="minorHAnsi" w:eastAsiaTheme="minorEastAsia" w:hAnsiTheme="minorHAnsi" w:cstheme="minorBidi"/>
              <w:noProof/>
            </w:rPr>
          </w:pPr>
          <w:hyperlink w:anchor="_Toc111019446" w:history="1">
            <w:r w:rsidR="00374A07" w:rsidRPr="00C1680C">
              <w:rPr>
                <w:rStyle w:val="Hyperlink"/>
                <w:i/>
                <w:noProof/>
              </w:rPr>
              <w:t>4.9.</w:t>
            </w:r>
            <w:r w:rsidR="00374A07">
              <w:rPr>
                <w:rFonts w:asciiTheme="minorHAnsi" w:eastAsiaTheme="minorEastAsia" w:hAnsiTheme="minorHAnsi" w:cstheme="minorBidi"/>
                <w:noProof/>
              </w:rPr>
              <w:tab/>
            </w:r>
            <w:r w:rsidR="00374A07" w:rsidRPr="00C1680C">
              <w:rPr>
                <w:rStyle w:val="Hyperlink"/>
                <w:rFonts w:ascii="Calibri Light" w:hAnsi="Calibri Light" w:cs="Calibri Light"/>
                <w:i/>
                <w:noProof/>
              </w:rPr>
              <w:t>Evaluation of proposals</w:t>
            </w:r>
            <w:r w:rsidR="00374A07">
              <w:rPr>
                <w:noProof/>
                <w:webHidden/>
              </w:rPr>
              <w:tab/>
            </w:r>
            <w:r w:rsidR="00374A07">
              <w:rPr>
                <w:noProof/>
                <w:webHidden/>
              </w:rPr>
              <w:fldChar w:fldCharType="begin"/>
            </w:r>
            <w:r w:rsidR="00374A07">
              <w:rPr>
                <w:noProof/>
                <w:webHidden/>
              </w:rPr>
              <w:instrText xml:space="preserve"> PAGEREF _Toc111019446 \h </w:instrText>
            </w:r>
            <w:r w:rsidR="00374A07">
              <w:rPr>
                <w:noProof/>
                <w:webHidden/>
              </w:rPr>
            </w:r>
            <w:r w:rsidR="00374A07">
              <w:rPr>
                <w:noProof/>
                <w:webHidden/>
              </w:rPr>
              <w:fldChar w:fldCharType="separate"/>
            </w:r>
            <w:r w:rsidR="00374A07">
              <w:rPr>
                <w:noProof/>
                <w:webHidden/>
              </w:rPr>
              <w:t>6</w:t>
            </w:r>
            <w:r w:rsidR="00374A07">
              <w:rPr>
                <w:noProof/>
                <w:webHidden/>
              </w:rPr>
              <w:fldChar w:fldCharType="end"/>
            </w:r>
          </w:hyperlink>
        </w:p>
        <w:p w14:paraId="64055EAC" w14:textId="11CE942B" w:rsidR="00374A07" w:rsidRDefault="00000000">
          <w:pPr>
            <w:pStyle w:val="TOC1"/>
            <w:tabs>
              <w:tab w:val="left" w:pos="880"/>
              <w:tab w:val="right" w:pos="8722"/>
            </w:tabs>
            <w:rPr>
              <w:rFonts w:asciiTheme="minorHAnsi" w:eastAsiaTheme="minorEastAsia" w:hAnsiTheme="minorHAnsi" w:cstheme="minorBidi"/>
              <w:noProof/>
            </w:rPr>
          </w:pPr>
          <w:hyperlink w:anchor="_Toc111019447" w:history="1">
            <w:r w:rsidR="00374A07" w:rsidRPr="00C1680C">
              <w:rPr>
                <w:rStyle w:val="Hyperlink"/>
                <w:i/>
                <w:noProof/>
              </w:rPr>
              <w:t>4.10.</w:t>
            </w:r>
            <w:r w:rsidR="00374A07">
              <w:rPr>
                <w:rFonts w:asciiTheme="minorHAnsi" w:eastAsiaTheme="minorEastAsia" w:hAnsiTheme="minorHAnsi" w:cstheme="minorBidi"/>
                <w:noProof/>
              </w:rPr>
              <w:tab/>
            </w:r>
            <w:r w:rsidR="00374A07" w:rsidRPr="00C1680C">
              <w:rPr>
                <w:rStyle w:val="Hyperlink"/>
                <w:rFonts w:ascii="Calibri Light" w:hAnsi="Calibri Light" w:cs="Calibri Light"/>
                <w:i/>
                <w:noProof/>
              </w:rPr>
              <w:t>Signature of contract(s)</w:t>
            </w:r>
            <w:r w:rsidR="00374A07">
              <w:rPr>
                <w:noProof/>
                <w:webHidden/>
              </w:rPr>
              <w:tab/>
            </w:r>
            <w:r w:rsidR="00374A07">
              <w:rPr>
                <w:noProof/>
                <w:webHidden/>
              </w:rPr>
              <w:fldChar w:fldCharType="begin"/>
            </w:r>
            <w:r w:rsidR="00374A07">
              <w:rPr>
                <w:noProof/>
                <w:webHidden/>
              </w:rPr>
              <w:instrText xml:space="preserve"> PAGEREF _Toc111019447 \h </w:instrText>
            </w:r>
            <w:r w:rsidR="00374A07">
              <w:rPr>
                <w:noProof/>
                <w:webHidden/>
              </w:rPr>
            </w:r>
            <w:r w:rsidR="00374A07">
              <w:rPr>
                <w:noProof/>
                <w:webHidden/>
              </w:rPr>
              <w:fldChar w:fldCharType="separate"/>
            </w:r>
            <w:r w:rsidR="00374A07">
              <w:rPr>
                <w:noProof/>
                <w:webHidden/>
              </w:rPr>
              <w:t>6</w:t>
            </w:r>
            <w:r w:rsidR="00374A07">
              <w:rPr>
                <w:noProof/>
                <w:webHidden/>
              </w:rPr>
              <w:fldChar w:fldCharType="end"/>
            </w:r>
          </w:hyperlink>
        </w:p>
        <w:p w14:paraId="3D0DE2CC" w14:textId="54F369CD" w:rsidR="00374A07" w:rsidRDefault="00000000">
          <w:pPr>
            <w:pStyle w:val="TOC1"/>
            <w:tabs>
              <w:tab w:val="left" w:pos="880"/>
              <w:tab w:val="right" w:pos="8722"/>
            </w:tabs>
            <w:rPr>
              <w:rFonts w:asciiTheme="minorHAnsi" w:eastAsiaTheme="minorEastAsia" w:hAnsiTheme="minorHAnsi" w:cstheme="minorBidi"/>
              <w:noProof/>
            </w:rPr>
          </w:pPr>
          <w:hyperlink w:anchor="_Toc111019448" w:history="1">
            <w:r w:rsidR="00374A07" w:rsidRPr="00C1680C">
              <w:rPr>
                <w:rStyle w:val="Hyperlink"/>
                <w:i/>
                <w:noProof/>
              </w:rPr>
              <w:t>4.11.</w:t>
            </w:r>
            <w:r w:rsidR="00374A07">
              <w:rPr>
                <w:rFonts w:asciiTheme="minorHAnsi" w:eastAsiaTheme="minorEastAsia" w:hAnsiTheme="minorHAnsi" w:cstheme="minorBidi"/>
                <w:noProof/>
              </w:rPr>
              <w:tab/>
            </w:r>
            <w:r w:rsidR="00374A07" w:rsidRPr="00C1680C">
              <w:rPr>
                <w:rStyle w:val="Hyperlink"/>
                <w:rFonts w:ascii="Calibri Light" w:hAnsi="Calibri Light" w:cs="Calibri Light"/>
                <w:i/>
                <w:noProof/>
              </w:rPr>
              <w:t>Cancellation of the proposal procedure</w:t>
            </w:r>
            <w:r w:rsidR="00374A07">
              <w:rPr>
                <w:noProof/>
                <w:webHidden/>
              </w:rPr>
              <w:tab/>
            </w:r>
            <w:r w:rsidR="00374A07">
              <w:rPr>
                <w:noProof/>
                <w:webHidden/>
              </w:rPr>
              <w:fldChar w:fldCharType="begin"/>
            </w:r>
            <w:r w:rsidR="00374A07">
              <w:rPr>
                <w:noProof/>
                <w:webHidden/>
              </w:rPr>
              <w:instrText xml:space="preserve"> PAGEREF _Toc111019448 \h </w:instrText>
            </w:r>
            <w:r w:rsidR="00374A07">
              <w:rPr>
                <w:noProof/>
                <w:webHidden/>
              </w:rPr>
            </w:r>
            <w:r w:rsidR="00374A07">
              <w:rPr>
                <w:noProof/>
                <w:webHidden/>
              </w:rPr>
              <w:fldChar w:fldCharType="separate"/>
            </w:r>
            <w:r w:rsidR="00374A07">
              <w:rPr>
                <w:noProof/>
                <w:webHidden/>
              </w:rPr>
              <w:t>7</w:t>
            </w:r>
            <w:r w:rsidR="00374A07">
              <w:rPr>
                <w:noProof/>
                <w:webHidden/>
              </w:rPr>
              <w:fldChar w:fldCharType="end"/>
            </w:r>
          </w:hyperlink>
        </w:p>
        <w:p w14:paraId="58C27EAE" w14:textId="26FEE2B4" w:rsidR="00374A07" w:rsidRDefault="00000000">
          <w:pPr>
            <w:pStyle w:val="TOC1"/>
            <w:tabs>
              <w:tab w:val="left" w:pos="880"/>
              <w:tab w:val="right" w:pos="8722"/>
            </w:tabs>
            <w:rPr>
              <w:rFonts w:asciiTheme="minorHAnsi" w:eastAsiaTheme="minorEastAsia" w:hAnsiTheme="minorHAnsi" w:cstheme="minorBidi"/>
              <w:noProof/>
            </w:rPr>
          </w:pPr>
          <w:hyperlink w:anchor="_Toc111019449" w:history="1">
            <w:r w:rsidR="00374A07" w:rsidRPr="00C1680C">
              <w:rPr>
                <w:rStyle w:val="Hyperlink"/>
                <w:i/>
                <w:noProof/>
              </w:rPr>
              <w:t>4.12.</w:t>
            </w:r>
            <w:r w:rsidR="00374A07">
              <w:rPr>
                <w:rFonts w:asciiTheme="minorHAnsi" w:eastAsiaTheme="minorEastAsia" w:hAnsiTheme="minorHAnsi" w:cstheme="minorBidi"/>
                <w:noProof/>
              </w:rPr>
              <w:tab/>
            </w:r>
            <w:r w:rsidR="00374A07" w:rsidRPr="00C1680C">
              <w:rPr>
                <w:rStyle w:val="Hyperlink"/>
                <w:rFonts w:ascii="Calibri Light" w:hAnsi="Calibri Light" w:cs="Calibri Light"/>
                <w:i/>
                <w:noProof/>
              </w:rPr>
              <w:t>Appeals/complaints</w:t>
            </w:r>
            <w:r w:rsidR="00374A07">
              <w:rPr>
                <w:noProof/>
                <w:webHidden/>
              </w:rPr>
              <w:tab/>
            </w:r>
            <w:r w:rsidR="00374A07">
              <w:rPr>
                <w:noProof/>
                <w:webHidden/>
              </w:rPr>
              <w:fldChar w:fldCharType="begin"/>
            </w:r>
            <w:r w:rsidR="00374A07">
              <w:rPr>
                <w:noProof/>
                <w:webHidden/>
              </w:rPr>
              <w:instrText xml:space="preserve"> PAGEREF _Toc111019449 \h </w:instrText>
            </w:r>
            <w:r w:rsidR="00374A07">
              <w:rPr>
                <w:noProof/>
                <w:webHidden/>
              </w:rPr>
            </w:r>
            <w:r w:rsidR="00374A07">
              <w:rPr>
                <w:noProof/>
                <w:webHidden/>
              </w:rPr>
              <w:fldChar w:fldCharType="separate"/>
            </w:r>
            <w:r w:rsidR="00374A07">
              <w:rPr>
                <w:noProof/>
                <w:webHidden/>
              </w:rPr>
              <w:t>7</w:t>
            </w:r>
            <w:r w:rsidR="00374A07">
              <w:rPr>
                <w:noProof/>
                <w:webHidden/>
              </w:rPr>
              <w:fldChar w:fldCharType="end"/>
            </w:r>
          </w:hyperlink>
        </w:p>
        <w:p w14:paraId="3882B97F" w14:textId="7B59B064" w:rsidR="00374A07" w:rsidRDefault="00000000">
          <w:pPr>
            <w:pStyle w:val="TOC1"/>
            <w:tabs>
              <w:tab w:val="left" w:pos="880"/>
              <w:tab w:val="right" w:pos="8722"/>
            </w:tabs>
            <w:rPr>
              <w:rFonts w:asciiTheme="minorHAnsi" w:eastAsiaTheme="minorEastAsia" w:hAnsiTheme="minorHAnsi" w:cstheme="minorBidi"/>
              <w:noProof/>
            </w:rPr>
          </w:pPr>
          <w:hyperlink w:anchor="_Toc111019450" w:history="1">
            <w:r w:rsidR="00374A07" w:rsidRPr="00C1680C">
              <w:rPr>
                <w:rStyle w:val="Hyperlink"/>
                <w:i/>
                <w:noProof/>
              </w:rPr>
              <w:t>4.13.</w:t>
            </w:r>
            <w:r w:rsidR="00374A07">
              <w:rPr>
                <w:rFonts w:asciiTheme="minorHAnsi" w:eastAsiaTheme="minorEastAsia" w:hAnsiTheme="minorHAnsi" w:cstheme="minorBidi"/>
                <w:noProof/>
              </w:rPr>
              <w:tab/>
            </w:r>
            <w:r w:rsidR="00374A07" w:rsidRPr="00C1680C">
              <w:rPr>
                <w:rStyle w:val="Hyperlink"/>
                <w:rFonts w:ascii="Calibri Light" w:hAnsi="Calibri Light" w:cs="Calibri Light"/>
                <w:i/>
                <w:noProof/>
              </w:rPr>
              <w:t>Ethics clauses / Corruptive practices</w:t>
            </w:r>
            <w:r w:rsidR="00374A07">
              <w:rPr>
                <w:noProof/>
                <w:webHidden/>
              </w:rPr>
              <w:tab/>
            </w:r>
            <w:r w:rsidR="00374A07">
              <w:rPr>
                <w:noProof/>
                <w:webHidden/>
              </w:rPr>
              <w:fldChar w:fldCharType="begin"/>
            </w:r>
            <w:r w:rsidR="00374A07">
              <w:rPr>
                <w:noProof/>
                <w:webHidden/>
              </w:rPr>
              <w:instrText xml:space="preserve"> PAGEREF _Toc111019450 \h </w:instrText>
            </w:r>
            <w:r w:rsidR="00374A07">
              <w:rPr>
                <w:noProof/>
                <w:webHidden/>
              </w:rPr>
            </w:r>
            <w:r w:rsidR="00374A07">
              <w:rPr>
                <w:noProof/>
                <w:webHidden/>
              </w:rPr>
              <w:fldChar w:fldCharType="separate"/>
            </w:r>
            <w:r w:rsidR="00374A07">
              <w:rPr>
                <w:noProof/>
                <w:webHidden/>
              </w:rPr>
              <w:t>7</w:t>
            </w:r>
            <w:r w:rsidR="00374A07">
              <w:rPr>
                <w:noProof/>
                <w:webHidden/>
              </w:rPr>
              <w:fldChar w:fldCharType="end"/>
            </w:r>
          </w:hyperlink>
        </w:p>
        <w:p w14:paraId="0A130047" w14:textId="0AE548CC" w:rsidR="00374A07" w:rsidRDefault="00000000">
          <w:pPr>
            <w:pStyle w:val="TOC1"/>
            <w:tabs>
              <w:tab w:val="left" w:pos="880"/>
              <w:tab w:val="right" w:pos="8722"/>
            </w:tabs>
            <w:rPr>
              <w:rFonts w:asciiTheme="minorHAnsi" w:eastAsiaTheme="minorEastAsia" w:hAnsiTheme="minorHAnsi" w:cstheme="minorBidi"/>
              <w:noProof/>
            </w:rPr>
          </w:pPr>
          <w:hyperlink w:anchor="_Toc111019451" w:history="1">
            <w:r w:rsidR="00374A07" w:rsidRPr="00C1680C">
              <w:rPr>
                <w:rStyle w:val="Hyperlink"/>
                <w:i/>
                <w:noProof/>
              </w:rPr>
              <w:t>4.14.</w:t>
            </w:r>
            <w:r w:rsidR="00374A07">
              <w:rPr>
                <w:rFonts w:asciiTheme="minorHAnsi" w:eastAsiaTheme="minorEastAsia" w:hAnsiTheme="minorHAnsi" w:cstheme="minorBidi"/>
                <w:noProof/>
              </w:rPr>
              <w:tab/>
            </w:r>
            <w:r w:rsidR="00374A07" w:rsidRPr="00C1680C">
              <w:rPr>
                <w:rStyle w:val="Hyperlink"/>
                <w:rFonts w:ascii="Calibri Light" w:hAnsi="Calibri Light" w:cs="Calibri Light"/>
                <w:i/>
                <w:noProof/>
              </w:rPr>
              <w:t>Many journeys. One welcome.</w:t>
            </w:r>
            <w:r w:rsidR="00374A07">
              <w:rPr>
                <w:noProof/>
                <w:webHidden/>
              </w:rPr>
              <w:tab/>
            </w:r>
            <w:r w:rsidR="00374A07">
              <w:rPr>
                <w:noProof/>
                <w:webHidden/>
              </w:rPr>
              <w:fldChar w:fldCharType="begin"/>
            </w:r>
            <w:r w:rsidR="00374A07">
              <w:rPr>
                <w:noProof/>
                <w:webHidden/>
              </w:rPr>
              <w:instrText xml:space="preserve"> PAGEREF _Toc111019451 \h </w:instrText>
            </w:r>
            <w:r w:rsidR="00374A07">
              <w:rPr>
                <w:noProof/>
                <w:webHidden/>
              </w:rPr>
            </w:r>
            <w:r w:rsidR="00374A07">
              <w:rPr>
                <w:noProof/>
                <w:webHidden/>
              </w:rPr>
              <w:fldChar w:fldCharType="separate"/>
            </w:r>
            <w:r w:rsidR="00374A07">
              <w:rPr>
                <w:noProof/>
                <w:webHidden/>
              </w:rPr>
              <w:t>7</w:t>
            </w:r>
            <w:r w:rsidR="00374A07">
              <w:rPr>
                <w:noProof/>
                <w:webHidden/>
              </w:rPr>
              <w:fldChar w:fldCharType="end"/>
            </w:r>
          </w:hyperlink>
        </w:p>
        <w:p w14:paraId="15FE4DAE" w14:textId="143E9B91" w:rsidR="00374A07" w:rsidRDefault="00000000">
          <w:pPr>
            <w:pStyle w:val="TOC1"/>
            <w:tabs>
              <w:tab w:val="left" w:pos="880"/>
              <w:tab w:val="right" w:pos="8722"/>
            </w:tabs>
            <w:rPr>
              <w:rFonts w:asciiTheme="minorHAnsi" w:eastAsiaTheme="minorEastAsia" w:hAnsiTheme="minorHAnsi" w:cstheme="minorBidi"/>
              <w:noProof/>
            </w:rPr>
          </w:pPr>
          <w:hyperlink w:anchor="_Toc111019452" w:history="1">
            <w:r w:rsidR="00374A07" w:rsidRPr="00C1680C">
              <w:rPr>
                <w:rStyle w:val="Hyperlink"/>
                <w:i/>
                <w:noProof/>
              </w:rPr>
              <w:t>4.15.</w:t>
            </w:r>
            <w:r w:rsidR="00374A07">
              <w:rPr>
                <w:rFonts w:asciiTheme="minorHAnsi" w:eastAsiaTheme="minorEastAsia" w:hAnsiTheme="minorHAnsi" w:cstheme="minorBidi"/>
                <w:noProof/>
              </w:rPr>
              <w:tab/>
            </w:r>
            <w:r w:rsidR="00374A07" w:rsidRPr="00C1680C">
              <w:rPr>
                <w:rStyle w:val="Hyperlink"/>
                <w:rFonts w:ascii="Calibri Light" w:hAnsi="Calibri Light" w:cs="Calibri Light"/>
                <w:i/>
                <w:noProof/>
              </w:rPr>
              <w:t>Annexes</w:t>
            </w:r>
            <w:r w:rsidR="00374A07">
              <w:rPr>
                <w:noProof/>
                <w:webHidden/>
              </w:rPr>
              <w:tab/>
            </w:r>
            <w:r w:rsidR="00374A07">
              <w:rPr>
                <w:noProof/>
                <w:webHidden/>
              </w:rPr>
              <w:fldChar w:fldCharType="begin"/>
            </w:r>
            <w:r w:rsidR="00374A07">
              <w:rPr>
                <w:noProof/>
                <w:webHidden/>
              </w:rPr>
              <w:instrText xml:space="preserve"> PAGEREF _Toc111019452 \h </w:instrText>
            </w:r>
            <w:r w:rsidR="00374A07">
              <w:rPr>
                <w:noProof/>
                <w:webHidden/>
              </w:rPr>
            </w:r>
            <w:r w:rsidR="00374A07">
              <w:rPr>
                <w:noProof/>
                <w:webHidden/>
              </w:rPr>
              <w:fldChar w:fldCharType="separate"/>
            </w:r>
            <w:r w:rsidR="00374A07">
              <w:rPr>
                <w:noProof/>
                <w:webHidden/>
              </w:rPr>
              <w:t>8</w:t>
            </w:r>
            <w:r w:rsidR="00374A07">
              <w:rPr>
                <w:noProof/>
                <w:webHidden/>
              </w:rPr>
              <w:fldChar w:fldCharType="end"/>
            </w:r>
          </w:hyperlink>
        </w:p>
        <w:p w14:paraId="7AD38B61" w14:textId="57F6D44A" w:rsidR="00DC3B0C" w:rsidRPr="00234F20" w:rsidRDefault="002A7E49">
          <w:pPr>
            <w:rPr>
              <w:rFonts w:ascii="Calibri Light" w:hAnsi="Calibri Light" w:cs="Calibri Light"/>
            </w:rPr>
          </w:pPr>
          <w:r w:rsidRPr="00234F20">
            <w:rPr>
              <w:rFonts w:ascii="Calibri Light" w:hAnsi="Calibri Light" w:cs="Calibri Light"/>
            </w:rPr>
            <w:fldChar w:fldCharType="end"/>
          </w:r>
        </w:p>
      </w:sdtContent>
    </w:sdt>
    <w:p w14:paraId="2096FF74" w14:textId="77777777" w:rsidR="00DC3B0C" w:rsidRPr="00234F20" w:rsidRDefault="00DC3B0C">
      <w:pPr>
        <w:rPr>
          <w:rFonts w:ascii="Calibri Light" w:hAnsi="Calibri Light" w:cs="Calibri Light"/>
        </w:rPr>
      </w:pPr>
    </w:p>
    <w:p w14:paraId="5BD2B851" w14:textId="26827FC1" w:rsidR="00DC3B0C" w:rsidRPr="00234F20" w:rsidRDefault="002A7E49">
      <w:pPr>
        <w:pStyle w:val="Heading1"/>
        <w:keepLines/>
        <w:numPr>
          <w:ilvl w:val="0"/>
          <w:numId w:val="4"/>
        </w:numPr>
        <w:spacing w:before="60" w:after="60" w:line="265" w:lineRule="auto"/>
        <w:ind w:left="0" w:firstLine="0"/>
        <w:jc w:val="both"/>
        <w:rPr>
          <w:rFonts w:ascii="Calibri Light" w:eastAsia="Calibri" w:hAnsi="Calibri Light" w:cs="Calibri Light"/>
          <w:sz w:val="22"/>
          <w:szCs w:val="22"/>
        </w:rPr>
      </w:pPr>
      <w:r w:rsidRPr="00234F20">
        <w:rPr>
          <w:rFonts w:ascii="Calibri Light" w:hAnsi="Calibri Light" w:cs="Calibri Light"/>
          <w:sz w:val="22"/>
          <w:szCs w:val="22"/>
        </w:rPr>
        <w:br w:type="page"/>
      </w:r>
      <w:bookmarkStart w:id="1" w:name="_Toc111019435"/>
      <w:r w:rsidRPr="00234F20">
        <w:rPr>
          <w:rFonts w:ascii="Calibri Light" w:eastAsia="Calibri" w:hAnsi="Calibri Light" w:cs="Calibri Light"/>
          <w:sz w:val="22"/>
          <w:szCs w:val="22"/>
        </w:rPr>
        <w:lastRenderedPageBreak/>
        <w:t xml:space="preserve">Overview of </w:t>
      </w:r>
      <w:r w:rsidR="00804EA1">
        <w:rPr>
          <w:rFonts w:ascii="Calibri Light" w:eastAsia="Calibri" w:hAnsi="Calibri Light" w:cs="Calibri Light"/>
          <w:sz w:val="22"/>
          <w:szCs w:val="22"/>
        </w:rPr>
        <w:t>EIT InnoEnergy</w:t>
      </w:r>
      <w:bookmarkEnd w:id="1"/>
      <w:r w:rsidRPr="00234F20">
        <w:rPr>
          <w:rFonts w:ascii="Calibri Light" w:eastAsia="Calibri" w:hAnsi="Calibri Light" w:cs="Calibri Light"/>
          <w:sz w:val="22"/>
          <w:szCs w:val="22"/>
        </w:rPr>
        <w:t xml:space="preserve"> </w:t>
      </w:r>
    </w:p>
    <w:p w14:paraId="3DF5D797" w14:textId="1DD24142" w:rsidR="00DC3B0C" w:rsidRPr="00234F20" w:rsidRDefault="00804EA1">
      <w:pPr>
        <w:pBdr>
          <w:top w:val="nil"/>
          <w:left w:val="nil"/>
          <w:bottom w:val="nil"/>
          <w:right w:val="nil"/>
          <w:between w:val="nil"/>
        </w:pBdr>
        <w:spacing w:before="100" w:after="100" w:line="240" w:lineRule="auto"/>
        <w:jc w:val="both"/>
        <w:rPr>
          <w:rFonts w:ascii="Calibri Light" w:hAnsi="Calibri Light" w:cs="Calibri Light"/>
          <w:color w:val="000000"/>
        </w:rPr>
      </w:pPr>
      <w:r>
        <w:rPr>
          <w:rFonts w:ascii="Calibri Light" w:hAnsi="Calibri Light" w:cs="Calibri Light"/>
          <w:color w:val="000000"/>
        </w:rPr>
        <w:t>EIT InnoEnergy</w:t>
      </w:r>
      <w:r w:rsidR="002A7E49" w:rsidRPr="00234F20">
        <w:rPr>
          <w:rFonts w:ascii="Calibri Light" w:hAnsi="Calibri Light" w:cs="Calibri Light"/>
          <w:color w:val="000000"/>
        </w:rPr>
        <w:t xml:space="preserve"> is a European company fostering the integration of education, technology, business and entrepreneurship and strengthening the culture of innovation. The challenge is big, but our goal is simple: to achieve a sustainable energy future for Europe. Innovation is the solution. New ideas, products and services that make a real difference, new businesses and new people to deliver them to market. At </w:t>
      </w:r>
      <w:r>
        <w:rPr>
          <w:rFonts w:ascii="Calibri Light" w:hAnsi="Calibri Light" w:cs="Calibri Light"/>
          <w:color w:val="000000"/>
        </w:rPr>
        <w:t>EIT InnoEnergy</w:t>
      </w:r>
      <w:r w:rsidR="002A7E49" w:rsidRPr="00234F20">
        <w:rPr>
          <w:rFonts w:ascii="Calibri Light" w:hAnsi="Calibri Light" w:cs="Calibri Light"/>
          <w:color w:val="000000"/>
        </w:rPr>
        <w:t xml:space="preserve"> we support and invest in innovation at every stage of the journey – from classroom to end-customer. With our network of partners we build connections across Europe, bringing together inventors and industry, graduates and employers, researchers and entrepreneurs, businesses and markets.</w:t>
      </w:r>
    </w:p>
    <w:p w14:paraId="1B5C7F5E" w14:textId="77777777" w:rsidR="00DC3B0C" w:rsidRPr="00234F20" w:rsidRDefault="002A7E49">
      <w:pPr>
        <w:pBdr>
          <w:top w:val="nil"/>
          <w:left w:val="nil"/>
          <w:bottom w:val="nil"/>
          <w:right w:val="nil"/>
          <w:between w:val="nil"/>
        </w:pBdr>
        <w:spacing w:before="100" w:after="100" w:line="240" w:lineRule="auto"/>
        <w:jc w:val="both"/>
        <w:rPr>
          <w:rFonts w:ascii="Calibri Light" w:hAnsi="Calibri Light" w:cs="Calibri Light"/>
          <w:color w:val="000000"/>
        </w:rPr>
      </w:pPr>
      <w:r w:rsidRPr="00234F20">
        <w:rPr>
          <w:rFonts w:ascii="Calibri Light" w:hAnsi="Calibri Light" w:cs="Calibri Light"/>
          <w:color w:val="000000"/>
        </w:rPr>
        <w:t xml:space="preserve">We work in three essential areas of the innovation mix: </w:t>
      </w:r>
    </w:p>
    <w:p w14:paraId="468F05E0" w14:textId="77777777" w:rsidR="00DC3B0C" w:rsidRPr="00234F20" w:rsidRDefault="002A7E49">
      <w:pPr>
        <w:pBdr>
          <w:top w:val="nil"/>
          <w:left w:val="nil"/>
          <w:bottom w:val="nil"/>
          <w:right w:val="nil"/>
          <w:between w:val="nil"/>
        </w:pBdr>
        <w:spacing w:before="100" w:after="100" w:line="240" w:lineRule="auto"/>
        <w:jc w:val="both"/>
        <w:rPr>
          <w:rFonts w:ascii="Calibri Light" w:hAnsi="Calibri Light" w:cs="Calibri Light"/>
          <w:color w:val="000000"/>
        </w:rPr>
      </w:pPr>
      <w:r w:rsidRPr="00234F20">
        <w:rPr>
          <w:rFonts w:ascii="Calibri Light" w:hAnsi="Calibri Light" w:cs="Calibri Light"/>
          <w:color w:val="000000"/>
        </w:rPr>
        <w:t>• Education to help create an informed and ambitious workforce that understands the demands of sustainability and the needs of industry.</w:t>
      </w:r>
    </w:p>
    <w:p w14:paraId="77E13C36" w14:textId="77777777" w:rsidR="00DC3B0C" w:rsidRPr="00234F20" w:rsidRDefault="002A7E49">
      <w:pPr>
        <w:pBdr>
          <w:top w:val="nil"/>
          <w:left w:val="nil"/>
          <w:bottom w:val="nil"/>
          <w:right w:val="nil"/>
          <w:between w:val="nil"/>
        </w:pBdr>
        <w:spacing w:before="100" w:after="100" w:line="240" w:lineRule="auto"/>
        <w:jc w:val="both"/>
        <w:rPr>
          <w:rFonts w:ascii="Calibri Light" w:hAnsi="Calibri Light" w:cs="Calibri Light"/>
          <w:color w:val="000000"/>
        </w:rPr>
      </w:pPr>
      <w:r w:rsidRPr="00234F20">
        <w:rPr>
          <w:rFonts w:ascii="Calibri Light" w:hAnsi="Calibri Light" w:cs="Calibri Light"/>
          <w:color w:val="000000"/>
        </w:rPr>
        <w:t>• Innovation Projects to bring together ideas, inventors and industry to create commercially attractive technologies that deliver real results to customers.</w:t>
      </w:r>
    </w:p>
    <w:p w14:paraId="16CFDBA8" w14:textId="77777777" w:rsidR="00DC3B0C" w:rsidRPr="00234F20" w:rsidRDefault="002A7E49">
      <w:pPr>
        <w:pBdr>
          <w:top w:val="nil"/>
          <w:left w:val="nil"/>
          <w:bottom w:val="nil"/>
          <w:right w:val="nil"/>
          <w:between w:val="nil"/>
        </w:pBdr>
        <w:spacing w:before="100" w:after="100" w:line="240" w:lineRule="auto"/>
        <w:jc w:val="both"/>
        <w:rPr>
          <w:rFonts w:ascii="Calibri Light" w:hAnsi="Calibri Light" w:cs="Calibri Light"/>
          <w:color w:val="000000"/>
        </w:rPr>
      </w:pPr>
      <w:r w:rsidRPr="00234F20">
        <w:rPr>
          <w:rFonts w:ascii="Calibri Light" w:hAnsi="Calibri Light" w:cs="Calibri Light"/>
          <w:color w:val="000000"/>
        </w:rPr>
        <w:t>• Business Creation Services to support entrepreneurs and start-ups who are expanding Europe’s energy ecosystem with their innovative offerings.</w:t>
      </w:r>
    </w:p>
    <w:p w14:paraId="3F2A6F35" w14:textId="11112894" w:rsidR="00DC3B0C" w:rsidRPr="00234F20" w:rsidRDefault="002A7E49">
      <w:pPr>
        <w:pBdr>
          <w:top w:val="nil"/>
          <w:left w:val="nil"/>
          <w:bottom w:val="nil"/>
          <w:right w:val="nil"/>
          <w:between w:val="nil"/>
        </w:pBdr>
        <w:spacing w:before="100" w:after="100" w:line="240" w:lineRule="auto"/>
        <w:jc w:val="both"/>
        <w:rPr>
          <w:rFonts w:ascii="Calibri Light" w:hAnsi="Calibri Light" w:cs="Calibri Light"/>
          <w:color w:val="000000"/>
        </w:rPr>
      </w:pPr>
      <w:r w:rsidRPr="00234F20">
        <w:rPr>
          <w:rFonts w:ascii="Calibri Light" w:hAnsi="Calibri Light" w:cs="Calibri Light"/>
          <w:color w:val="000000"/>
        </w:rPr>
        <w:t xml:space="preserve">Bringing these disciplines together </w:t>
      </w:r>
      <w:r w:rsidR="00494C13" w:rsidRPr="00234F20">
        <w:rPr>
          <w:rFonts w:ascii="Calibri Light" w:hAnsi="Calibri Light" w:cs="Calibri Light"/>
          <w:color w:val="000000"/>
        </w:rPr>
        <w:t>maximizes</w:t>
      </w:r>
      <w:r w:rsidRPr="00234F20">
        <w:rPr>
          <w:rFonts w:ascii="Calibri Light" w:hAnsi="Calibri Light" w:cs="Calibri Light"/>
          <w:color w:val="000000"/>
        </w:rPr>
        <w:t xml:space="preserve"> the impact of each, accelerates the development of market-ready solutions, and creates a fertile environment in which we can sell the innovative results of our work.</w:t>
      </w:r>
    </w:p>
    <w:p w14:paraId="59F9206A" w14:textId="77777777" w:rsidR="00DC3B0C" w:rsidRPr="00234F20" w:rsidRDefault="002A7E49">
      <w:pPr>
        <w:spacing w:before="120" w:after="120"/>
        <w:jc w:val="both"/>
        <w:rPr>
          <w:rFonts w:ascii="Calibri Light" w:hAnsi="Calibri Light" w:cs="Calibri Light"/>
        </w:rPr>
      </w:pPr>
      <w:r w:rsidRPr="00234F20">
        <w:rPr>
          <w:rFonts w:ascii="Calibri Light" w:hAnsi="Calibri Light" w:cs="Calibri Light"/>
        </w:rPr>
        <w:t>For more information about our company please visit the following website:</w:t>
      </w:r>
    </w:p>
    <w:p w14:paraId="455D6C62" w14:textId="2A0F2158" w:rsidR="00DC3B0C" w:rsidRPr="00234F20" w:rsidRDefault="002A7E49">
      <w:pPr>
        <w:pBdr>
          <w:top w:val="nil"/>
          <w:left w:val="nil"/>
          <w:bottom w:val="nil"/>
          <w:right w:val="nil"/>
          <w:between w:val="nil"/>
        </w:pBdr>
        <w:spacing w:line="240" w:lineRule="auto"/>
        <w:ind w:hanging="720"/>
        <w:jc w:val="both"/>
        <w:rPr>
          <w:rFonts w:ascii="Calibri Light" w:hAnsi="Calibri Light" w:cs="Calibri Light"/>
          <w:color w:val="0000FF"/>
          <w:u w:val="single"/>
        </w:rPr>
      </w:pPr>
      <w:r w:rsidRPr="00234F20">
        <w:rPr>
          <w:rFonts w:ascii="Calibri Light" w:eastAsia="Times New Roman" w:hAnsi="Calibri Light" w:cs="Calibri Light"/>
          <w:color w:val="000000"/>
        </w:rPr>
        <w:t xml:space="preserve">      </w:t>
      </w:r>
      <w:r w:rsidR="00C07411" w:rsidRPr="00234F20">
        <w:rPr>
          <w:rFonts w:ascii="Calibri Light" w:eastAsia="Times New Roman" w:hAnsi="Calibri Light" w:cs="Calibri Light"/>
          <w:color w:val="000000"/>
        </w:rPr>
        <w:t xml:space="preserve">      </w:t>
      </w:r>
      <w:r w:rsidR="005B75C2">
        <w:rPr>
          <w:rFonts w:ascii="Calibri Light" w:eastAsia="Times New Roman" w:hAnsi="Calibri Light" w:cs="Calibri Light"/>
          <w:color w:val="000000"/>
        </w:rPr>
        <w:t xml:space="preserve">   </w:t>
      </w:r>
      <w:hyperlink r:id="rId7" w:history="1">
        <w:r w:rsidR="005B75C2" w:rsidRPr="00F74382">
          <w:rPr>
            <w:rStyle w:val="Hyperlink"/>
            <w:rFonts w:ascii="Calibri Light" w:eastAsia="Times New Roman" w:hAnsi="Calibri Light" w:cs="Calibri Light"/>
          </w:rPr>
          <w:t>http://www.innoenergy.com/about-innoenergy/</w:t>
        </w:r>
      </w:hyperlink>
    </w:p>
    <w:p w14:paraId="2C13B854" w14:textId="77777777" w:rsidR="00DC3B0C" w:rsidRPr="00234F20" w:rsidRDefault="00DC3B0C">
      <w:pPr>
        <w:pBdr>
          <w:top w:val="nil"/>
          <w:left w:val="nil"/>
          <w:bottom w:val="nil"/>
          <w:right w:val="nil"/>
          <w:between w:val="nil"/>
        </w:pBdr>
        <w:spacing w:line="240" w:lineRule="auto"/>
        <w:ind w:hanging="720"/>
        <w:jc w:val="both"/>
        <w:rPr>
          <w:rFonts w:ascii="Calibri Light" w:eastAsia="Times New Roman" w:hAnsi="Calibri Light" w:cs="Calibri Light"/>
          <w:color w:val="0000FF"/>
          <w:u w:val="single"/>
        </w:rPr>
      </w:pPr>
    </w:p>
    <w:p w14:paraId="0B93485C" w14:textId="77777777" w:rsidR="00DC3B0C" w:rsidRPr="00234F20" w:rsidRDefault="00DC3B0C">
      <w:pPr>
        <w:pBdr>
          <w:top w:val="nil"/>
          <w:left w:val="nil"/>
          <w:bottom w:val="nil"/>
          <w:right w:val="nil"/>
          <w:between w:val="nil"/>
        </w:pBdr>
        <w:spacing w:line="240" w:lineRule="auto"/>
        <w:ind w:hanging="720"/>
        <w:jc w:val="both"/>
        <w:rPr>
          <w:rFonts w:ascii="Calibri Light" w:eastAsia="Times New Roman" w:hAnsi="Calibri Light" w:cs="Calibri Light"/>
          <w:i/>
          <w:color w:val="000000"/>
        </w:rPr>
      </w:pPr>
    </w:p>
    <w:p w14:paraId="2C4B9CBB" w14:textId="77777777" w:rsidR="00DC3B0C" w:rsidRPr="00234F20" w:rsidRDefault="002A7E49">
      <w:pPr>
        <w:pStyle w:val="Heading1"/>
        <w:keepLines/>
        <w:numPr>
          <w:ilvl w:val="0"/>
          <w:numId w:val="4"/>
        </w:numPr>
        <w:spacing w:before="60" w:after="60" w:line="265" w:lineRule="auto"/>
        <w:ind w:left="0" w:firstLine="0"/>
        <w:jc w:val="both"/>
        <w:rPr>
          <w:rFonts w:ascii="Calibri Light" w:hAnsi="Calibri Light" w:cs="Calibri Light"/>
          <w:i/>
          <w:sz w:val="22"/>
          <w:szCs w:val="22"/>
        </w:rPr>
      </w:pPr>
      <w:bookmarkStart w:id="2" w:name="_Toc111019436"/>
      <w:r w:rsidRPr="00234F20">
        <w:rPr>
          <w:rFonts w:ascii="Calibri Light" w:eastAsia="Calibri" w:hAnsi="Calibri Light" w:cs="Calibri Light"/>
          <w:sz w:val="22"/>
          <w:szCs w:val="22"/>
        </w:rPr>
        <w:t>Scope of work</w:t>
      </w:r>
      <w:bookmarkEnd w:id="2"/>
      <w:r w:rsidRPr="00234F20">
        <w:rPr>
          <w:rFonts w:ascii="Calibri Light" w:eastAsia="Calibri" w:hAnsi="Calibri Light" w:cs="Calibri Light"/>
          <w:sz w:val="22"/>
          <w:szCs w:val="22"/>
        </w:rPr>
        <w:t xml:space="preserve"> </w:t>
      </w:r>
    </w:p>
    <w:p w14:paraId="2CB87C56" w14:textId="77777777" w:rsidR="00A34B17" w:rsidRDefault="00A34B17">
      <w:pPr>
        <w:spacing w:line="240" w:lineRule="auto"/>
      </w:pPr>
    </w:p>
    <w:p w14:paraId="01F64517" w14:textId="5FC53CC0" w:rsidR="00A34B17" w:rsidRPr="0092408D" w:rsidRDefault="003B75AE">
      <w:pPr>
        <w:spacing w:line="240" w:lineRule="auto"/>
        <w:rPr>
          <w:b/>
          <w:bCs/>
        </w:rPr>
      </w:pPr>
      <w:r w:rsidRPr="0092408D">
        <w:rPr>
          <w:b/>
          <w:bCs/>
        </w:rPr>
        <w:t>General objectives</w:t>
      </w:r>
    </w:p>
    <w:p w14:paraId="3A1FF572" w14:textId="0B44E6C1" w:rsidR="00DD7C8D" w:rsidRDefault="003B75AE">
      <w:pPr>
        <w:spacing w:line="240" w:lineRule="auto"/>
      </w:pPr>
      <w:r>
        <w:t xml:space="preserve">KIC InnoEnergy is looking to engage an audit firm to perform Certificate on the Financial Statements (CFS) Audits for expenditure incurred by EIT across the EU. </w:t>
      </w:r>
      <w:r w:rsidR="00F26ECC">
        <w:t xml:space="preserve">There is a </w:t>
      </w:r>
      <w:r>
        <w:t>need of an CFS audit all</w:t>
      </w:r>
      <w:r w:rsidR="00F26ECC">
        <w:t xml:space="preserve"> the costs incurred through the </w:t>
      </w:r>
      <w:r w:rsidR="00E80B3D">
        <w:t>full Grant</w:t>
      </w:r>
      <w:r w:rsidR="00A833C5">
        <w:t xml:space="preserve"> (from 17/01/22 through 16/01/25)</w:t>
      </w:r>
      <w:r>
        <w:t xml:space="preserve"> </w:t>
      </w:r>
      <w:r w:rsidR="00E80B3D">
        <w:t>of 9.9</w:t>
      </w:r>
      <w:r w:rsidR="005E7B6C">
        <w:t>8</w:t>
      </w:r>
      <w:r>
        <w:t xml:space="preserve"> Mio EUR of reported cost.</w:t>
      </w:r>
    </w:p>
    <w:p w14:paraId="31AF712D" w14:textId="77777777" w:rsidR="001A0D4D" w:rsidRDefault="001A0D4D">
      <w:pPr>
        <w:spacing w:line="240" w:lineRule="auto"/>
      </w:pPr>
    </w:p>
    <w:p w14:paraId="0E6C4B95" w14:textId="0B243AC9" w:rsidR="001A0D4D" w:rsidRDefault="003B75AE">
      <w:pPr>
        <w:spacing w:line="240" w:lineRule="auto"/>
      </w:pPr>
      <w:r>
        <w:t xml:space="preserve">The required CFS is stated in article </w:t>
      </w:r>
      <w:r w:rsidR="00AF0FB8">
        <w:t>24.2</w:t>
      </w:r>
      <w:r>
        <w:t xml:space="preserve"> of the </w:t>
      </w:r>
      <w:r w:rsidR="00980ECD">
        <w:t>ESF Project Grant</w:t>
      </w:r>
      <w:r>
        <w:t xml:space="preserve"> and </w:t>
      </w:r>
      <w:r w:rsidR="00A10252">
        <w:t>must comply with</w:t>
      </w:r>
      <w:r w:rsidR="00B55116">
        <w:t xml:space="preserve"> Directive 2006/43/EC</w:t>
      </w:r>
      <w:r>
        <w:t>. The coordination of the CFS audits will be managed by EIT InnoEnergy SE from Eindhoven (the Netherlands) and will be the client.</w:t>
      </w:r>
    </w:p>
    <w:p w14:paraId="660291D5" w14:textId="77777777" w:rsidR="001A0D4D" w:rsidRDefault="001A0D4D">
      <w:pPr>
        <w:spacing w:line="240" w:lineRule="auto"/>
      </w:pPr>
    </w:p>
    <w:p w14:paraId="11016B49" w14:textId="073390F9" w:rsidR="003C0F2A" w:rsidRDefault="003B75AE" w:rsidP="003472C0">
      <w:pPr>
        <w:spacing w:line="240" w:lineRule="auto"/>
      </w:pPr>
      <w:r>
        <w:t>The collaboration for this tender will be for</w:t>
      </w:r>
      <w:r w:rsidR="00CF4B1D">
        <w:t xml:space="preserve"> up to 5 months</w:t>
      </w:r>
      <w:r w:rsidR="00B72411">
        <w:t xml:space="preserve"> divided in </w:t>
      </w:r>
      <w:r w:rsidR="00AD09C2">
        <w:t>3 phases</w:t>
      </w:r>
      <w:r w:rsidR="003472C0">
        <w:t xml:space="preserve">. </w:t>
      </w:r>
      <w:r>
        <w:t>The overall kick-off will be a meeting between the winning tenderer</w:t>
      </w:r>
      <w:r w:rsidR="00900FE0">
        <w:t xml:space="preserve"> and</w:t>
      </w:r>
      <w:r>
        <w:t xml:space="preserve"> EIT InnoEnergy to discuss the overall project, kick-off, the process &amp; milestones, reporting, deadlines and communication. The aim is also to achieve an efficient project monitoring, acceptance and document sharing and therefore we also look at the proposed system technical solution provided by the tenderer. This would be preferable part of the tenderers offer.</w:t>
      </w:r>
    </w:p>
    <w:p w14:paraId="2EC41192" w14:textId="77777777" w:rsidR="003C0F2A" w:rsidRDefault="003C0F2A" w:rsidP="003472C0">
      <w:pPr>
        <w:spacing w:line="240" w:lineRule="auto"/>
      </w:pPr>
    </w:p>
    <w:p w14:paraId="1DBD9458" w14:textId="77777777" w:rsidR="003C0F2A" w:rsidRPr="003C0F2A" w:rsidRDefault="003B75AE" w:rsidP="003472C0">
      <w:pPr>
        <w:spacing w:line="240" w:lineRule="auto"/>
        <w:rPr>
          <w:b/>
          <w:bCs/>
        </w:rPr>
      </w:pPr>
      <w:r w:rsidRPr="003C0F2A">
        <w:rPr>
          <w:b/>
          <w:bCs/>
        </w:rPr>
        <w:t>Detailed work scope</w:t>
      </w:r>
    </w:p>
    <w:p w14:paraId="67DE0107" w14:textId="5D5EB912" w:rsidR="00F3437A" w:rsidRDefault="003B75AE" w:rsidP="00551AEF">
      <w:pPr>
        <w:pStyle w:val="ListParagraph"/>
        <w:numPr>
          <w:ilvl w:val="0"/>
          <w:numId w:val="7"/>
        </w:numPr>
        <w:spacing w:line="240" w:lineRule="auto"/>
      </w:pPr>
      <w:r>
        <w:t>Participating in a kick-off meeting with EIT InnoEnergy, present the approach by the winning tenderer in order to align and agree upon details.</w:t>
      </w:r>
    </w:p>
    <w:p w14:paraId="1806A03A" w14:textId="045DCE58" w:rsidR="00F3437A" w:rsidRDefault="003B75AE" w:rsidP="00551AEF">
      <w:pPr>
        <w:pStyle w:val="ListParagraph"/>
        <w:numPr>
          <w:ilvl w:val="0"/>
          <w:numId w:val="7"/>
        </w:numPr>
        <w:spacing w:line="240" w:lineRule="auto"/>
      </w:pPr>
      <w:r>
        <w:t>Creation and distribution of questionnaire to understand the workload and organization and prepare the CFS audit.</w:t>
      </w:r>
    </w:p>
    <w:p w14:paraId="761C5178" w14:textId="4D6E5A9D" w:rsidR="00F3437A" w:rsidRDefault="003B75AE" w:rsidP="00551AEF">
      <w:pPr>
        <w:pStyle w:val="ListParagraph"/>
        <w:numPr>
          <w:ilvl w:val="0"/>
          <w:numId w:val="7"/>
        </w:numPr>
        <w:spacing w:line="240" w:lineRule="auto"/>
      </w:pPr>
      <w:r>
        <w:lastRenderedPageBreak/>
        <w:t xml:space="preserve">Field work at </w:t>
      </w:r>
      <w:r w:rsidR="00590191">
        <w:t>EIT</w:t>
      </w:r>
      <w:r w:rsidR="008D0EAF">
        <w:t xml:space="preserve"> InnoEnergy</w:t>
      </w:r>
      <w:r>
        <w:t xml:space="preserve"> premises to perform and conclude CFS audit (Incl. closing meeting).</w:t>
      </w:r>
    </w:p>
    <w:p w14:paraId="4A7B469A" w14:textId="63CC7FFE" w:rsidR="00551AEF" w:rsidRDefault="003B75AE" w:rsidP="00551AEF">
      <w:pPr>
        <w:pStyle w:val="ListParagraph"/>
        <w:numPr>
          <w:ilvl w:val="0"/>
          <w:numId w:val="7"/>
        </w:numPr>
        <w:spacing w:line="240" w:lineRule="auto"/>
      </w:pPr>
      <w:r>
        <w:t xml:space="preserve">Continuously report to InnoEnergy on progress, status and content related elements. </w:t>
      </w:r>
    </w:p>
    <w:p w14:paraId="09EB7789" w14:textId="77777777" w:rsidR="007F72D5" w:rsidRDefault="007F72D5" w:rsidP="007F72D5">
      <w:pPr>
        <w:spacing w:line="240" w:lineRule="auto"/>
      </w:pPr>
    </w:p>
    <w:p w14:paraId="7D46947C" w14:textId="17BB5D00" w:rsidR="007F72D5" w:rsidRPr="007F72D5" w:rsidRDefault="003B75AE" w:rsidP="007F72D5">
      <w:pPr>
        <w:spacing w:line="240" w:lineRule="auto"/>
        <w:rPr>
          <w:b/>
          <w:bCs/>
        </w:rPr>
      </w:pPr>
      <w:r w:rsidRPr="007F72D5">
        <w:rPr>
          <w:b/>
          <w:bCs/>
        </w:rPr>
        <w:t>Deliverables</w:t>
      </w:r>
    </w:p>
    <w:p w14:paraId="44D997FF" w14:textId="77777777" w:rsidR="00F235D9" w:rsidRDefault="003B75AE" w:rsidP="00F235D9">
      <w:pPr>
        <w:pStyle w:val="ListParagraph"/>
        <w:numPr>
          <w:ilvl w:val="0"/>
          <w:numId w:val="9"/>
        </w:numPr>
        <w:spacing w:line="240" w:lineRule="auto"/>
      </w:pPr>
      <w:r>
        <w:t>System technical solution to monitor the overall process and exchange heavy documents and able to create different partners, roles with own authorization to be set</w:t>
      </w:r>
    </w:p>
    <w:p w14:paraId="0AB16B56" w14:textId="28E6E8A1" w:rsidR="00F235D9" w:rsidRDefault="003B75AE" w:rsidP="00F235D9">
      <w:pPr>
        <w:pStyle w:val="ListParagraph"/>
        <w:numPr>
          <w:ilvl w:val="0"/>
          <w:numId w:val="9"/>
        </w:numPr>
        <w:spacing w:line="240" w:lineRule="auto"/>
      </w:pPr>
      <w:r>
        <w:t>Auditors’ independent report of factual findings</w:t>
      </w:r>
    </w:p>
    <w:p w14:paraId="6A4CF08D" w14:textId="3D772A6D" w:rsidR="00F235D9" w:rsidRDefault="003B75AE" w:rsidP="00F235D9">
      <w:pPr>
        <w:pStyle w:val="ListParagraph"/>
        <w:numPr>
          <w:ilvl w:val="0"/>
          <w:numId w:val="9"/>
        </w:numPr>
        <w:spacing w:line="240" w:lineRule="auto"/>
      </w:pPr>
      <w:r>
        <w:t>Agreed-upon procedure to be performed by the auditor</w:t>
      </w:r>
    </w:p>
    <w:p w14:paraId="60A98C6B" w14:textId="40C60397" w:rsidR="00F235D9" w:rsidRDefault="003B75AE" w:rsidP="00F235D9">
      <w:pPr>
        <w:pStyle w:val="ListParagraph"/>
        <w:numPr>
          <w:ilvl w:val="0"/>
          <w:numId w:val="9"/>
        </w:numPr>
        <w:spacing w:line="240" w:lineRule="auto"/>
      </w:pPr>
      <w:r>
        <w:t>Overall factual findings (central document consolidated)</w:t>
      </w:r>
    </w:p>
    <w:p w14:paraId="52F8FBE7" w14:textId="07848A8B" w:rsidR="00F235D9" w:rsidRDefault="003B75AE" w:rsidP="00F235D9">
      <w:pPr>
        <w:pStyle w:val="ListParagraph"/>
        <w:numPr>
          <w:ilvl w:val="0"/>
          <w:numId w:val="9"/>
        </w:numPr>
        <w:spacing w:line="240" w:lineRule="auto"/>
      </w:pPr>
      <w:r>
        <w:t>Letter of Representation (LOR)</w:t>
      </w:r>
    </w:p>
    <w:p w14:paraId="578F94FC" w14:textId="460BEFBD" w:rsidR="00F235D9" w:rsidRDefault="003B75AE" w:rsidP="00F235D9">
      <w:pPr>
        <w:pStyle w:val="ListParagraph"/>
        <w:numPr>
          <w:ilvl w:val="0"/>
          <w:numId w:val="9"/>
        </w:numPr>
        <w:spacing w:line="240" w:lineRule="auto"/>
      </w:pPr>
      <w:r>
        <w:t>If applicable: Feed the system technical proposed solution to monitor the process</w:t>
      </w:r>
    </w:p>
    <w:p w14:paraId="225C49B8" w14:textId="77777777" w:rsidR="00F235D9" w:rsidRDefault="00F235D9" w:rsidP="007F72D5">
      <w:pPr>
        <w:spacing w:line="240" w:lineRule="auto"/>
      </w:pPr>
    </w:p>
    <w:p w14:paraId="5793189D" w14:textId="412422EA" w:rsidR="00F235D9" w:rsidRPr="00F235D9" w:rsidRDefault="003B75AE" w:rsidP="007F72D5">
      <w:pPr>
        <w:spacing w:line="240" w:lineRule="auto"/>
        <w:rPr>
          <w:b/>
          <w:bCs/>
        </w:rPr>
      </w:pPr>
      <w:r w:rsidRPr="00F235D9">
        <w:rPr>
          <w:b/>
          <w:bCs/>
        </w:rPr>
        <w:t>Methodology and organization of work</w:t>
      </w:r>
    </w:p>
    <w:p w14:paraId="455E14E0" w14:textId="77777777" w:rsidR="00BD7139" w:rsidRDefault="003B75AE" w:rsidP="007F72D5">
      <w:pPr>
        <w:spacing w:line="240" w:lineRule="auto"/>
      </w:pPr>
      <w:r>
        <w:t>The winning tenderer’s responsibility is to perform CFS audit in scope and provide the EIT</w:t>
      </w:r>
      <w:r w:rsidR="008D0EAF">
        <w:t xml:space="preserve"> InnoEnergy</w:t>
      </w:r>
      <w:r>
        <w:t xml:space="preserve"> with the results of the audit (core: report + factual findings) and continuously feeding a (preferable) technical system to update and monitor the whole process.</w:t>
      </w:r>
    </w:p>
    <w:p w14:paraId="3761580C" w14:textId="77777777" w:rsidR="00BD7139" w:rsidRDefault="00BD7139" w:rsidP="007F72D5">
      <w:pPr>
        <w:spacing w:line="240" w:lineRule="auto"/>
      </w:pPr>
    </w:p>
    <w:p w14:paraId="3377010D" w14:textId="77777777" w:rsidR="00BD6D11" w:rsidRDefault="003B75AE" w:rsidP="007F72D5">
      <w:pPr>
        <w:spacing w:line="240" w:lineRule="auto"/>
      </w:pPr>
      <w:r>
        <w:t>InnoEnergy will provide pre-fixed templates to be used by all audit teams, and together with the winning tenderer harmonize the working processes to ensure a smooth and compliant audit process. All audit teams are obliged to work with the same templates and will submit the final conclusion in a certain pre-agreed report template.</w:t>
      </w:r>
    </w:p>
    <w:p w14:paraId="24BAEDB4" w14:textId="77777777" w:rsidR="00BD6D11" w:rsidRDefault="00BD6D11" w:rsidP="007F72D5">
      <w:pPr>
        <w:spacing w:line="240" w:lineRule="auto"/>
      </w:pPr>
    </w:p>
    <w:p w14:paraId="2E1DB972" w14:textId="2C5E8748" w:rsidR="00406097" w:rsidRDefault="003B75AE" w:rsidP="007F72D5">
      <w:pPr>
        <w:spacing w:line="240" w:lineRule="auto"/>
      </w:pPr>
      <w:r>
        <w:t>The sample to be taken from all cost report</w:t>
      </w:r>
      <w:r w:rsidR="00B9381E">
        <w:t>s</w:t>
      </w:r>
      <w:r>
        <w:t xml:space="preserve"> should be based on </w:t>
      </w:r>
      <w:r w:rsidR="00DC1F6C">
        <w:t>EIT</w:t>
      </w:r>
      <w:r>
        <w:t xml:space="preserve"> requirements</w:t>
      </w:r>
      <w:r w:rsidR="00DC1F6C">
        <w:t xml:space="preserve"> according to </w:t>
      </w:r>
      <w:r w:rsidR="00411B9E">
        <w:t>their directives (</w:t>
      </w:r>
      <w:hyperlink r:id="rId8" w:tooltip="Original URL: https://ec.europa.eu/info/funding-tenders/opportunities/docs/2021-2027/common/temp-form/report/cfs_en.docx. Click or tap if you trust this link." w:history="1">
        <w:r w:rsidR="00411B9E" w:rsidRPr="00411B9E">
          <w:rPr>
            <w:rStyle w:val="Hyperlink"/>
          </w:rPr>
          <w:t>https://ec.europa.eu/info/funding-tenders/opportunities/docs/2021-2027/common/temp-form/report/cfs_en.docx</w:t>
        </w:r>
      </w:hyperlink>
      <w:r w:rsidR="00411B9E">
        <w:t>)</w:t>
      </w:r>
      <w:r>
        <w:t xml:space="preserve">. The audit instructions will be provided by InnoEnergy and are related to different cost categories. Some procedure measure points will be mentioned in the agreement, in order to make sure all processes are followed correctly and timely. </w:t>
      </w:r>
    </w:p>
    <w:p w14:paraId="10848F85" w14:textId="77777777" w:rsidR="00406097" w:rsidRDefault="00406097" w:rsidP="007F72D5">
      <w:pPr>
        <w:spacing w:line="240" w:lineRule="auto"/>
      </w:pPr>
    </w:p>
    <w:p w14:paraId="49DC4541" w14:textId="77777777" w:rsidR="00AE2152" w:rsidRDefault="003B75AE" w:rsidP="007F72D5">
      <w:pPr>
        <w:spacing w:line="240" w:lineRule="auto"/>
      </w:pPr>
      <w:r>
        <w:t xml:space="preserve">The proposed price should be a fixed price </w:t>
      </w:r>
      <w:r w:rsidR="00AE2152">
        <w:t>for the full</w:t>
      </w:r>
      <w:r>
        <w:t xml:space="preserve"> CFS audit (full complete</w:t>
      </w:r>
      <w:r w:rsidR="00AE2152">
        <w:t xml:space="preserve"> through 36 months</w:t>
      </w:r>
      <w:r>
        <w:t>).</w:t>
      </w:r>
    </w:p>
    <w:p w14:paraId="654CB40D" w14:textId="77777777" w:rsidR="00AE2152" w:rsidRDefault="00AE2152" w:rsidP="007F72D5">
      <w:pPr>
        <w:spacing w:line="240" w:lineRule="auto"/>
      </w:pPr>
    </w:p>
    <w:p w14:paraId="1ABFE23F" w14:textId="77777777" w:rsidR="00016F03" w:rsidRDefault="003B75AE" w:rsidP="007F72D5">
      <w:pPr>
        <w:spacing w:line="240" w:lineRule="auto"/>
      </w:pPr>
      <w:r>
        <w:t>Organizational the work for the winning tenderer consist of 3 phases:</w:t>
      </w:r>
    </w:p>
    <w:p w14:paraId="055EF7AF" w14:textId="77777777" w:rsidR="00016F03" w:rsidRDefault="00016F03" w:rsidP="007F72D5">
      <w:pPr>
        <w:spacing w:line="240" w:lineRule="auto"/>
      </w:pPr>
    </w:p>
    <w:p w14:paraId="0A6C46A5" w14:textId="77777777" w:rsidR="00016F03" w:rsidRDefault="003B75AE" w:rsidP="007F72D5">
      <w:pPr>
        <w:spacing w:line="240" w:lineRule="auto"/>
      </w:pPr>
      <w:r w:rsidRPr="00016F03">
        <w:rPr>
          <w:u w:val="single"/>
        </w:rPr>
        <w:t>Phase 1: Preparation</w:t>
      </w:r>
    </w:p>
    <w:p w14:paraId="26CD9875" w14:textId="6BF03379" w:rsidR="00551A37" w:rsidRDefault="003B75AE" w:rsidP="007F72D5">
      <w:pPr>
        <w:spacing w:line="240" w:lineRule="auto"/>
      </w:pPr>
      <w:r>
        <w:t>The winning tenderer need to make sure to understand the scope correctly and complete, gather required information needed and agree on period of audit / sampling. All this respecting the main pre-agreed timetable between the coordination team of the winning tenderer and InnoEnergy. (Oct ’2</w:t>
      </w:r>
      <w:r w:rsidR="00551A37">
        <w:t>4</w:t>
      </w:r>
      <w:r>
        <w:t xml:space="preserve"> – </w:t>
      </w:r>
      <w:r w:rsidR="00551A37">
        <w:t>Feb</w:t>
      </w:r>
      <w:r>
        <w:t xml:space="preserve"> ’2</w:t>
      </w:r>
      <w:r w:rsidR="00551A37">
        <w:t>5</w:t>
      </w:r>
      <w:r>
        <w:t>)</w:t>
      </w:r>
    </w:p>
    <w:p w14:paraId="1B774BA4" w14:textId="77777777" w:rsidR="00551A37" w:rsidRDefault="00551A37" w:rsidP="007F72D5">
      <w:pPr>
        <w:spacing w:line="240" w:lineRule="auto"/>
      </w:pPr>
    </w:p>
    <w:p w14:paraId="0CF94055" w14:textId="77777777" w:rsidR="00551A37" w:rsidRDefault="003B75AE" w:rsidP="007F72D5">
      <w:pPr>
        <w:spacing w:line="240" w:lineRule="auto"/>
      </w:pPr>
      <w:r w:rsidRPr="00551A37">
        <w:rPr>
          <w:u w:val="single"/>
        </w:rPr>
        <w:t>Phase 2: Audit execution</w:t>
      </w:r>
    </w:p>
    <w:p w14:paraId="63D17C68" w14:textId="6B6CA536" w:rsidR="00D55EB9" w:rsidRDefault="003B75AE" w:rsidP="007F72D5">
      <w:pPr>
        <w:spacing w:line="240" w:lineRule="auto"/>
      </w:pPr>
      <w:r>
        <w:t xml:space="preserve">The actual audit (field work) </w:t>
      </w:r>
      <w:r w:rsidR="003F4694">
        <w:t xml:space="preserve">will be divided in </w:t>
      </w:r>
      <w:r w:rsidR="00AC221B">
        <w:t>2</w:t>
      </w:r>
      <w:r w:rsidR="00D76BB3">
        <w:t xml:space="preserve"> sprints to cover the full</w:t>
      </w:r>
      <w:r>
        <w:t xml:space="preserve"> Grant consumption. Each </w:t>
      </w:r>
      <w:r w:rsidR="008B3367">
        <w:t xml:space="preserve">sprint will cover a </w:t>
      </w:r>
      <w:r w:rsidR="003718E3">
        <w:t xml:space="preserve">select </w:t>
      </w:r>
      <w:r w:rsidR="00D73675">
        <w:t>time period from the full 36 months of the contract</w:t>
      </w:r>
      <w:r>
        <w:t>.</w:t>
      </w:r>
    </w:p>
    <w:p w14:paraId="60076D54" w14:textId="0AB3DE5F" w:rsidR="008865C4" w:rsidRDefault="00166ED2" w:rsidP="00D55EB9">
      <w:pPr>
        <w:pStyle w:val="ListParagraph"/>
        <w:numPr>
          <w:ilvl w:val="0"/>
          <w:numId w:val="11"/>
        </w:numPr>
        <w:spacing w:line="240" w:lineRule="auto"/>
      </w:pPr>
      <w:r>
        <w:t>1</w:t>
      </w:r>
      <w:r w:rsidRPr="00166ED2">
        <w:rPr>
          <w:vertAlign w:val="superscript"/>
        </w:rPr>
        <w:t>st</w:t>
      </w:r>
      <w:r>
        <w:t xml:space="preserve"> Sprint </w:t>
      </w:r>
      <w:r w:rsidR="00984C01">
        <w:t>–</w:t>
      </w:r>
      <w:r>
        <w:t xml:space="preserve"> </w:t>
      </w:r>
      <w:r w:rsidR="00FB550C">
        <w:t>Costs incurred during 2022</w:t>
      </w:r>
      <w:r w:rsidR="00AC221B">
        <w:t>, 2023 and Q1 and 2 of 2024</w:t>
      </w:r>
      <w:r w:rsidR="00DC0FE7">
        <w:t xml:space="preserve"> </w:t>
      </w:r>
      <w:r w:rsidR="00FB550C">
        <w:t>(</w:t>
      </w:r>
      <w:r w:rsidR="00AC221B">
        <w:t xml:space="preserve">Month 1 through </w:t>
      </w:r>
      <w:r w:rsidR="00E972BF">
        <w:t>29</w:t>
      </w:r>
      <w:r w:rsidR="0005294C">
        <w:t>,5 months of the</w:t>
      </w:r>
      <w:r w:rsidR="00FB550C">
        <w:t xml:space="preserve"> agreement)</w:t>
      </w:r>
      <w:r w:rsidR="00E972BF">
        <w:t xml:space="preserve"> – To take place during </w:t>
      </w:r>
      <w:r w:rsidR="00761B81">
        <w:t>Q4 of 2024</w:t>
      </w:r>
      <w:r w:rsidR="00DC0FE7">
        <w:t xml:space="preserve"> (Excluding Personell costs of 2024 to be done in Phase 2)</w:t>
      </w:r>
    </w:p>
    <w:p w14:paraId="7C6BD09E" w14:textId="15A116CA" w:rsidR="00737463" w:rsidRDefault="008865C4" w:rsidP="00A571E0">
      <w:pPr>
        <w:pStyle w:val="ListParagraph"/>
        <w:numPr>
          <w:ilvl w:val="0"/>
          <w:numId w:val="11"/>
        </w:numPr>
        <w:spacing w:line="240" w:lineRule="auto"/>
      </w:pPr>
      <w:r>
        <w:t>2</w:t>
      </w:r>
      <w:r w:rsidRPr="00761B81">
        <w:rPr>
          <w:vertAlign w:val="superscript"/>
        </w:rPr>
        <w:t>nd</w:t>
      </w:r>
      <w:r>
        <w:t xml:space="preserve"> Sprint – Costs incurred </w:t>
      </w:r>
      <w:r w:rsidR="00B82C21">
        <w:t>through the final months up to and including Jan 2025 (</w:t>
      </w:r>
      <w:r w:rsidR="00737463">
        <w:t>months 29,5 through 36)</w:t>
      </w:r>
      <w:r w:rsidR="00761B81">
        <w:t xml:space="preserve"> – To take place during Q1 of 2025</w:t>
      </w:r>
      <w:r w:rsidR="00DC0FE7">
        <w:t xml:space="preserve"> (Including all Personell costs of 2024)</w:t>
      </w:r>
    </w:p>
    <w:p w14:paraId="42BDE34A" w14:textId="68303259" w:rsidR="00C67734" w:rsidRDefault="003B75AE" w:rsidP="00737463">
      <w:pPr>
        <w:spacing w:line="240" w:lineRule="auto"/>
      </w:pPr>
      <w:r>
        <w:lastRenderedPageBreak/>
        <w:t>The winning tenderer is free to start audit work remotely as soon as they receive the requested documentation that has been sampled.</w:t>
      </w:r>
    </w:p>
    <w:p w14:paraId="736E49CB" w14:textId="77777777" w:rsidR="00C67734" w:rsidRDefault="00C67734" w:rsidP="007F72D5">
      <w:pPr>
        <w:spacing w:line="240" w:lineRule="auto"/>
      </w:pPr>
    </w:p>
    <w:p w14:paraId="0A01BE6F" w14:textId="77777777" w:rsidR="00B7534F" w:rsidRDefault="00B7534F" w:rsidP="007F72D5">
      <w:pPr>
        <w:spacing w:line="240" w:lineRule="auto"/>
      </w:pPr>
    </w:p>
    <w:p w14:paraId="346C2C49" w14:textId="77777777" w:rsidR="00B7534F" w:rsidRDefault="00B7534F" w:rsidP="007F72D5">
      <w:pPr>
        <w:spacing w:line="240" w:lineRule="auto"/>
      </w:pPr>
    </w:p>
    <w:p w14:paraId="0FE83FB1" w14:textId="77777777" w:rsidR="00C67734" w:rsidRDefault="003B75AE" w:rsidP="007F72D5">
      <w:pPr>
        <w:spacing w:line="240" w:lineRule="auto"/>
      </w:pPr>
      <w:r w:rsidRPr="00C67734">
        <w:rPr>
          <w:u w:val="single"/>
        </w:rPr>
        <w:t>Phase 3: Reporting</w:t>
      </w:r>
    </w:p>
    <w:p w14:paraId="0E16700F" w14:textId="10F3D57D" w:rsidR="009E5B68" w:rsidRDefault="003B75AE" w:rsidP="007F72D5">
      <w:pPr>
        <w:spacing w:line="240" w:lineRule="auto"/>
      </w:pPr>
      <w:r>
        <w:t xml:space="preserve">The final to be submitted documents can be found as an Annex, but </w:t>
      </w:r>
      <w:r w:rsidR="00494C13">
        <w:t>throughout</w:t>
      </w:r>
      <w:r>
        <w:t xml:space="preserve"> the process the winning tenderer is expected to report continuously in an own proposed system</w:t>
      </w:r>
    </w:p>
    <w:p w14:paraId="5A8CF09A" w14:textId="77777777" w:rsidR="009E5B68" w:rsidRDefault="009E5B68" w:rsidP="007F72D5">
      <w:pPr>
        <w:spacing w:line="240" w:lineRule="auto"/>
      </w:pPr>
    </w:p>
    <w:p w14:paraId="29D66D31" w14:textId="77777777" w:rsidR="009E5B68" w:rsidRDefault="003B75AE" w:rsidP="007F72D5">
      <w:pPr>
        <w:spacing w:line="240" w:lineRule="auto"/>
      </w:pPr>
      <w:r>
        <w:t>It’s crucial for the tenderer to deliver the final reports in time respecting all the pre-agreed deadlines.</w:t>
      </w:r>
    </w:p>
    <w:p w14:paraId="6800E781" w14:textId="77777777" w:rsidR="009E5B68" w:rsidRDefault="009E5B68" w:rsidP="007F72D5">
      <w:pPr>
        <w:spacing w:line="240" w:lineRule="auto"/>
      </w:pPr>
    </w:p>
    <w:p w14:paraId="3DF08A21" w14:textId="77777777" w:rsidR="009E5B68" w:rsidRDefault="003B75AE" w:rsidP="007F72D5">
      <w:pPr>
        <w:spacing w:line="240" w:lineRule="auto"/>
      </w:pPr>
      <w:r w:rsidRPr="009E5B68">
        <w:rPr>
          <w:b/>
          <w:bCs/>
        </w:rPr>
        <w:t>Timing &amp; planning</w:t>
      </w:r>
    </w:p>
    <w:p w14:paraId="1D58569B" w14:textId="77777777" w:rsidR="00275F79" w:rsidRDefault="00275F79" w:rsidP="007F72D5">
      <w:pPr>
        <w:spacing w:line="240" w:lineRule="auto"/>
      </w:pPr>
    </w:p>
    <w:tbl>
      <w:tblPr>
        <w:tblStyle w:val="TableGrid"/>
        <w:tblW w:w="0" w:type="auto"/>
        <w:tblLook w:val="04A0" w:firstRow="1" w:lastRow="0" w:firstColumn="1" w:lastColumn="0" w:noHBand="0" w:noVBand="1"/>
      </w:tblPr>
      <w:tblGrid>
        <w:gridCol w:w="1838"/>
        <w:gridCol w:w="4678"/>
      </w:tblGrid>
      <w:tr w:rsidR="00275F79" w14:paraId="1D8A6772" w14:textId="77777777" w:rsidTr="00275F79">
        <w:tc>
          <w:tcPr>
            <w:tcW w:w="1838" w:type="dxa"/>
          </w:tcPr>
          <w:p w14:paraId="1D7F87A7" w14:textId="764C52D0" w:rsidR="00275F79" w:rsidRDefault="006334C8" w:rsidP="007F72D5">
            <w:r>
              <w:t>July 29</w:t>
            </w:r>
            <w:r w:rsidRPr="006334C8">
              <w:rPr>
                <w:vertAlign w:val="superscript"/>
              </w:rPr>
              <w:t>th</w:t>
            </w:r>
          </w:p>
        </w:tc>
        <w:tc>
          <w:tcPr>
            <w:tcW w:w="4678" w:type="dxa"/>
          </w:tcPr>
          <w:p w14:paraId="4083DB8C" w14:textId="1D9B7D94" w:rsidR="00275F79" w:rsidRDefault="006334C8" w:rsidP="007F72D5">
            <w:r>
              <w:t>Publish of the RFP on several websites</w:t>
            </w:r>
          </w:p>
        </w:tc>
      </w:tr>
      <w:tr w:rsidR="00275F79" w14:paraId="3D35B03C" w14:textId="77777777" w:rsidTr="00275F79">
        <w:tc>
          <w:tcPr>
            <w:tcW w:w="1838" w:type="dxa"/>
          </w:tcPr>
          <w:p w14:paraId="61AF553B" w14:textId="65A5748D" w:rsidR="00275F79" w:rsidRDefault="00675759" w:rsidP="007F72D5">
            <w:r>
              <w:t>August 8</w:t>
            </w:r>
            <w:r w:rsidRPr="00675759">
              <w:rPr>
                <w:vertAlign w:val="superscript"/>
              </w:rPr>
              <w:t>th</w:t>
            </w:r>
            <w:r>
              <w:t xml:space="preserve"> </w:t>
            </w:r>
          </w:p>
        </w:tc>
        <w:tc>
          <w:tcPr>
            <w:tcW w:w="4678" w:type="dxa"/>
          </w:tcPr>
          <w:p w14:paraId="1E65A9F4" w14:textId="6CE14107" w:rsidR="00275F79" w:rsidRDefault="00675759" w:rsidP="007F72D5">
            <w:r>
              <w:t>Deadline for clarifications</w:t>
            </w:r>
          </w:p>
        </w:tc>
      </w:tr>
      <w:tr w:rsidR="00275F79" w14:paraId="7964BC72" w14:textId="77777777" w:rsidTr="00275F79">
        <w:tc>
          <w:tcPr>
            <w:tcW w:w="1838" w:type="dxa"/>
          </w:tcPr>
          <w:p w14:paraId="4FB6C949" w14:textId="0B47FBA7" w:rsidR="00275F79" w:rsidRDefault="004D4DD0" w:rsidP="007F72D5">
            <w:r>
              <w:t>September 3</w:t>
            </w:r>
            <w:r w:rsidRPr="004D4DD0">
              <w:rPr>
                <w:vertAlign w:val="superscript"/>
              </w:rPr>
              <w:t>rd</w:t>
            </w:r>
            <w:r>
              <w:t xml:space="preserve"> </w:t>
            </w:r>
          </w:p>
        </w:tc>
        <w:tc>
          <w:tcPr>
            <w:tcW w:w="4678" w:type="dxa"/>
          </w:tcPr>
          <w:p w14:paraId="3254C70B" w14:textId="4E944E40" w:rsidR="00275F79" w:rsidRDefault="004D4DD0" w:rsidP="007F72D5">
            <w:r>
              <w:t>Deadline for submitting proposals</w:t>
            </w:r>
          </w:p>
        </w:tc>
      </w:tr>
      <w:tr w:rsidR="00275F79" w14:paraId="30C7FA97" w14:textId="77777777" w:rsidTr="00275F79">
        <w:tc>
          <w:tcPr>
            <w:tcW w:w="1838" w:type="dxa"/>
          </w:tcPr>
          <w:p w14:paraId="289E5E3F" w14:textId="1A367E8C" w:rsidR="00275F79" w:rsidRDefault="00B317AA" w:rsidP="007F72D5">
            <w:r>
              <w:t>September 10</w:t>
            </w:r>
            <w:r w:rsidRPr="00B317AA">
              <w:rPr>
                <w:vertAlign w:val="superscript"/>
              </w:rPr>
              <w:t>th</w:t>
            </w:r>
            <w:r>
              <w:t xml:space="preserve"> </w:t>
            </w:r>
          </w:p>
        </w:tc>
        <w:tc>
          <w:tcPr>
            <w:tcW w:w="4678" w:type="dxa"/>
          </w:tcPr>
          <w:p w14:paraId="5E92620A" w14:textId="149A99F0" w:rsidR="00275F79" w:rsidRDefault="00B317AA" w:rsidP="007F72D5">
            <w:r>
              <w:t>Intended date of notification</w:t>
            </w:r>
          </w:p>
        </w:tc>
      </w:tr>
      <w:tr w:rsidR="00275F79" w14:paraId="1258483B" w14:textId="77777777" w:rsidTr="00275F79">
        <w:tc>
          <w:tcPr>
            <w:tcW w:w="1838" w:type="dxa"/>
          </w:tcPr>
          <w:p w14:paraId="02E54E59" w14:textId="70F815BB" w:rsidR="00275F79" w:rsidRDefault="00742354" w:rsidP="007F72D5">
            <w:r>
              <w:t>September 30</w:t>
            </w:r>
            <w:r w:rsidRPr="00742354">
              <w:rPr>
                <w:vertAlign w:val="superscript"/>
              </w:rPr>
              <w:t>th</w:t>
            </w:r>
            <w:r>
              <w:t xml:space="preserve"> </w:t>
            </w:r>
          </w:p>
        </w:tc>
        <w:tc>
          <w:tcPr>
            <w:tcW w:w="4678" w:type="dxa"/>
          </w:tcPr>
          <w:p w14:paraId="31FB577E" w14:textId="03743516" w:rsidR="00275F79" w:rsidRDefault="00742354" w:rsidP="007F72D5">
            <w:r>
              <w:t>Intended date of contract signature</w:t>
            </w:r>
          </w:p>
        </w:tc>
      </w:tr>
      <w:tr w:rsidR="00275F79" w14:paraId="3A2D6A2B" w14:textId="77777777" w:rsidTr="00275F79">
        <w:tc>
          <w:tcPr>
            <w:tcW w:w="1838" w:type="dxa"/>
          </w:tcPr>
          <w:p w14:paraId="5FD7C68A" w14:textId="6BF2E264" w:rsidR="00275F79" w:rsidRDefault="00660B2C" w:rsidP="007F72D5">
            <w:r>
              <w:t>October 7</w:t>
            </w:r>
            <w:r w:rsidRPr="00660B2C">
              <w:rPr>
                <w:vertAlign w:val="superscript"/>
              </w:rPr>
              <w:t>th</w:t>
            </w:r>
            <w:r>
              <w:t xml:space="preserve"> </w:t>
            </w:r>
          </w:p>
        </w:tc>
        <w:tc>
          <w:tcPr>
            <w:tcW w:w="4678" w:type="dxa"/>
          </w:tcPr>
          <w:p w14:paraId="73E8846E" w14:textId="726BD4A2" w:rsidR="00275F79" w:rsidRDefault="00660B2C" w:rsidP="007F72D5">
            <w:r>
              <w:t>Intended start date of activity</w:t>
            </w:r>
          </w:p>
        </w:tc>
      </w:tr>
    </w:tbl>
    <w:p w14:paraId="3867CDE2" w14:textId="77777777" w:rsidR="00275F79" w:rsidRDefault="00275F79" w:rsidP="007F72D5">
      <w:pPr>
        <w:spacing w:line="240" w:lineRule="auto"/>
      </w:pPr>
    </w:p>
    <w:p w14:paraId="17E85686" w14:textId="77777777" w:rsidR="00DC540E" w:rsidRDefault="003B75AE" w:rsidP="007F72D5">
      <w:pPr>
        <w:spacing w:line="240" w:lineRule="auto"/>
      </w:pPr>
      <w:r>
        <w:t xml:space="preserve">Between </w:t>
      </w:r>
      <w:r w:rsidR="00EF246C">
        <w:t>2</w:t>
      </w:r>
      <w:r>
        <w:t xml:space="preserve">9th of </w:t>
      </w:r>
      <w:r w:rsidR="00EF246C">
        <w:t>July</w:t>
      </w:r>
      <w:r>
        <w:t xml:space="preserve"> and October </w:t>
      </w:r>
      <w:r w:rsidR="00DC540E">
        <w:t>7</w:t>
      </w:r>
      <w:r>
        <w:t>th the tender will be finalized to contract the winning tenderer and start working on the activity.</w:t>
      </w:r>
    </w:p>
    <w:p w14:paraId="4AABFD2B" w14:textId="77777777" w:rsidR="00DC540E" w:rsidRDefault="00DC540E" w:rsidP="007F72D5">
      <w:pPr>
        <w:spacing w:line="240" w:lineRule="auto"/>
      </w:pPr>
    </w:p>
    <w:p w14:paraId="0FA6C64D" w14:textId="77777777" w:rsidR="0007253A" w:rsidRDefault="0007253A" w:rsidP="007F72D5">
      <w:pPr>
        <w:spacing w:line="240" w:lineRule="auto"/>
      </w:pPr>
      <w:r>
        <w:t>September</w:t>
      </w:r>
      <w:r w:rsidR="003B75AE">
        <w:t xml:space="preserve"> </w:t>
      </w:r>
      <w:r>
        <w:t>30th</w:t>
      </w:r>
      <w:r w:rsidR="003B75AE">
        <w:t xml:space="preserve"> – October </w:t>
      </w:r>
      <w:r>
        <w:t>7</w:t>
      </w:r>
      <w:r w:rsidR="003B75AE">
        <w:t>th → The winning tenderer will get the time to setup their own teams and prepare for the assignment.</w:t>
      </w:r>
    </w:p>
    <w:p w14:paraId="2F421626" w14:textId="77777777" w:rsidR="0007253A" w:rsidRDefault="0007253A" w:rsidP="007F72D5">
      <w:pPr>
        <w:spacing w:line="240" w:lineRule="auto"/>
      </w:pPr>
    </w:p>
    <w:p w14:paraId="24940CD1" w14:textId="5F53C2FD" w:rsidR="00283FD3" w:rsidRDefault="003B75AE" w:rsidP="007F72D5">
      <w:pPr>
        <w:spacing w:line="240" w:lineRule="auto"/>
      </w:pPr>
      <w:r>
        <w:t xml:space="preserve">October </w:t>
      </w:r>
      <w:r w:rsidR="00525A48">
        <w:t>7</w:t>
      </w:r>
      <w:r>
        <w:t xml:space="preserve">th – </w:t>
      </w:r>
      <w:r w:rsidR="008928CF">
        <w:t>November</w:t>
      </w:r>
      <w:r>
        <w:t xml:space="preserve"> </w:t>
      </w:r>
      <w:r w:rsidR="008A72DA">
        <w:t>29</w:t>
      </w:r>
      <w:r>
        <w:t>th → Winning tenderer to get in touch, agree on timing and questionnaire</w:t>
      </w:r>
      <w:r w:rsidR="008A72DA">
        <w:t xml:space="preserve">, and </w:t>
      </w:r>
      <w:r w:rsidR="00283FD3">
        <w:t>finish 1</w:t>
      </w:r>
      <w:r w:rsidR="00283FD3" w:rsidRPr="00283FD3">
        <w:rPr>
          <w:vertAlign w:val="superscript"/>
        </w:rPr>
        <w:t>st</w:t>
      </w:r>
      <w:r w:rsidR="00283FD3">
        <w:t xml:space="preserve"> Sprint analysis</w:t>
      </w:r>
    </w:p>
    <w:p w14:paraId="7DA94A4D" w14:textId="77777777" w:rsidR="00283FD3" w:rsidRDefault="00283FD3" w:rsidP="007F72D5">
      <w:pPr>
        <w:spacing w:line="240" w:lineRule="auto"/>
      </w:pPr>
    </w:p>
    <w:p w14:paraId="7FB29202" w14:textId="0BE83A08" w:rsidR="0073144D" w:rsidRDefault="003B75AE" w:rsidP="007F72D5">
      <w:pPr>
        <w:spacing w:line="240" w:lineRule="auto"/>
      </w:pPr>
      <w:r>
        <w:t>January 2</w:t>
      </w:r>
      <w:r w:rsidR="00B62A9C">
        <w:t>7th</w:t>
      </w:r>
      <w:r>
        <w:t xml:space="preserve"> </w:t>
      </w:r>
      <w:r w:rsidR="00B62A9C">
        <w:t xml:space="preserve">– February </w:t>
      </w:r>
      <w:r w:rsidR="00FA3DDB">
        <w:t>14</w:t>
      </w:r>
      <w:r w:rsidR="00FA3DDB" w:rsidRPr="00386DE1">
        <w:rPr>
          <w:vertAlign w:val="superscript"/>
        </w:rPr>
        <w:t>th</w:t>
      </w:r>
      <w:r w:rsidR="00386DE1">
        <w:t xml:space="preserve"> of 2025</w:t>
      </w:r>
      <w:r>
        <w:t xml:space="preserve"> → </w:t>
      </w:r>
      <w:r w:rsidR="00FA3DDB">
        <w:t>2</w:t>
      </w:r>
      <w:r w:rsidR="00FA3DDB" w:rsidRPr="00FA3DDB">
        <w:rPr>
          <w:vertAlign w:val="superscript"/>
        </w:rPr>
        <w:t>nd</w:t>
      </w:r>
      <w:r w:rsidR="00FA3DDB">
        <w:t xml:space="preserve"> </w:t>
      </w:r>
      <w:r w:rsidR="0073144D">
        <w:t>Sprint analysis</w:t>
      </w:r>
    </w:p>
    <w:p w14:paraId="6CA558BA" w14:textId="77777777" w:rsidR="0073144D" w:rsidRDefault="0073144D" w:rsidP="007F72D5">
      <w:pPr>
        <w:spacing w:line="240" w:lineRule="auto"/>
      </w:pPr>
    </w:p>
    <w:p w14:paraId="6CC264A9" w14:textId="0632A0E9" w:rsidR="00DC3B0C" w:rsidRDefault="003B75AE" w:rsidP="007F72D5">
      <w:pPr>
        <w:spacing w:line="240" w:lineRule="auto"/>
      </w:pPr>
      <w:r>
        <w:t xml:space="preserve">After </w:t>
      </w:r>
      <w:r w:rsidR="00386DE1">
        <w:t>28th</w:t>
      </w:r>
      <w:r>
        <w:t xml:space="preserve"> of </w:t>
      </w:r>
      <w:r w:rsidR="00386DE1">
        <w:t>February</w:t>
      </w:r>
      <w:r>
        <w:t xml:space="preserve"> 202</w:t>
      </w:r>
      <w:r w:rsidR="00386DE1">
        <w:t>5</w:t>
      </w:r>
      <w:r>
        <w:t xml:space="preserve"> → Evaluation of process</w:t>
      </w:r>
    </w:p>
    <w:p w14:paraId="5F878245" w14:textId="77777777" w:rsidR="00B37D92" w:rsidRPr="00234F20" w:rsidRDefault="00B37D92">
      <w:pPr>
        <w:spacing w:line="240" w:lineRule="auto"/>
        <w:rPr>
          <w:rFonts w:ascii="Calibri Light" w:hAnsi="Calibri Light" w:cs="Calibri Light"/>
          <w:highlight w:val="lightGray"/>
        </w:rPr>
      </w:pPr>
    </w:p>
    <w:p w14:paraId="789C95C3" w14:textId="77777777" w:rsidR="00DC3B0C" w:rsidRPr="00234F20" w:rsidRDefault="002A7E49">
      <w:pPr>
        <w:pStyle w:val="Heading1"/>
        <w:keepLines/>
        <w:numPr>
          <w:ilvl w:val="0"/>
          <w:numId w:val="4"/>
        </w:numPr>
        <w:spacing w:before="120" w:after="120" w:line="265" w:lineRule="auto"/>
        <w:ind w:left="0" w:firstLine="0"/>
        <w:jc w:val="both"/>
        <w:rPr>
          <w:rFonts w:ascii="Calibri Light" w:eastAsia="Calibri" w:hAnsi="Calibri Light" w:cs="Calibri Light"/>
          <w:sz w:val="22"/>
          <w:szCs w:val="22"/>
        </w:rPr>
      </w:pPr>
      <w:bookmarkStart w:id="3" w:name="_Toc111019437"/>
      <w:r w:rsidRPr="00234F20">
        <w:rPr>
          <w:rFonts w:ascii="Calibri Light" w:eastAsia="Calibri" w:hAnsi="Calibri Light" w:cs="Calibri Light"/>
          <w:sz w:val="22"/>
          <w:szCs w:val="22"/>
        </w:rPr>
        <w:t>Proposal Process</w:t>
      </w:r>
      <w:bookmarkEnd w:id="3"/>
    </w:p>
    <w:p w14:paraId="2A2A491C" w14:textId="77777777" w:rsidR="00DC3B0C" w:rsidRPr="00234F20" w:rsidRDefault="002A7E49">
      <w:pPr>
        <w:pStyle w:val="Heading1"/>
        <w:keepLines/>
        <w:numPr>
          <w:ilvl w:val="1"/>
          <w:numId w:val="4"/>
        </w:numPr>
        <w:spacing w:before="120" w:after="120" w:line="265" w:lineRule="auto"/>
        <w:jc w:val="both"/>
        <w:rPr>
          <w:rFonts w:ascii="Calibri Light" w:hAnsi="Calibri Light" w:cs="Calibri Light"/>
          <w:i/>
          <w:sz w:val="22"/>
          <w:szCs w:val="22"/>
        </w:rPr>
      </w:pPr>
      <w:bookmarkStart w:id="4" w:name="_Toc111019438"/>
      <w:r w:rsidRPr="00234F20">
        <w:rPr>
          <w:rFonts w:ascii="Calibri Light" w:eastAsia="Calibri" w:hAnsi="Calibri Light" w:cs="Calibri Light"/>
          <w:i/>
          <w:sz w:val="22"/>
          <w:szCs w:val="22"/>
        </w:rPr>
        <w:t>Participation</w:t>
      </w:r>
      <w:bookmarkEnd w:id="4"/>
    </w:p>
    <w:p w14:paraId="334386F9" w14:textId="77777777" w:rsidR="00DC3B0C" w:rsidRPr="00234F20" w:rsidRDefault="002A7E49">
      <w:pPr>
        <w:numPr>
          <w:ilvl w:val="0"/>
          <w:numId w:val="1"/>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line="240" w:lineRule="auto"/>
        <w:ind w:left="573" w:hanging="573"/>
        <w:jc w:val="both"/>
        <w:rPr>
          <w:rFonts w:ascii="Calibri Light" w:hAnsi="Calibri Light" w:cs="Calibri Light"/>
          <w:color w:val="000000"/>
        </w:rPr>
      </w:pPr>
      <w:bookmarkStart w:id="5" w:name="_1t3h5sf" w:colFirst="0" w:colLast="0"/>
      <w:bookmarkEnd w:id="5"/>
      <w:r w:rsidRPr="00234F20">
        <w:rPr>
          <w:rFonts w:ascii="Calibri Light" w:hAnsi="Calibri Light" w:cs="Calibri Light"/>
          <w:color w:val="000000"/>
        </w:rPr>
        <w:t xml:space="preserve">Participation in this proposal procedure is open to all tenderers. </w:t>
      </w:r>
    </w:p>
    <w:p w14:paraId="409DC317" w14:textId="261410D6" w:rsidR="00DC3B0C" w:rsidRPr="00234F20" w:rsidRDefault="002A7E49">
      <w:pPr>
        <w:numPr>
          <w:ilvl w:val="0"/>
          <w:numId w:val="1"/>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line="240" w:lineRule="auto"/>
        <w:ind w:left="573" w:hanging="573"/>
        <w:jc w:val="both"/>
        <w:rPr>
          <w:rFonts w:ascii="Calibri Light" w:hAnsi="Calibri Light" w:cs="Calibri Light"/>
          <w:color w:val="000000"/>
        </w:rPr>
      </w:pPr>
      <w:r w:rsidRPr="00E560C0">
        <w:rPr>
          <w:rFonts w:ascii="Calibri Light" w:hAnsi="Calibri Light" w:cs="Calibri Light"/>
          <w:color w:val="000000"/>
        </w:rPr>
        <w:t xml:space="preserve">All participants must sign the Tenderers’ declaration form attached and submit it with the proposal. Please note that the tenderer may not modify the text, it has to be submitted signed as provided by </w:t>
      </w:r>
      <w:r w:rsidR="00804EA1" w:rsidRPr="00E560C0">
        <w:rPr>
          <w:rFonts w:ascii="Calibri Light" w:hAnsi="Calibri Light" w:cs="Calibri Light"/>
          <w:color w:val="000000"/>
        </w:rPr>
        <w:t>EIT InnoEnergy</w:t>
      </w:r>
      <w:r w:rsidRPr="00E560C0">
        <w:rPr>
          <w:rFonts w:ascii="Calibri Light" w:hAnsi="Calibri Light" w:cs="Calibri Light"/>
          <w:color w:val="000000"/>
        </w:rPr>
        <w:t xml:space="preserve"> attached to the request for proposal document.</w:t>
      </w:r>
    </w:p>
    <w:p w14:paraId="7F5231E0" w14:textId="77777777" w:rsidR="00DC3B0C" w:rsidRPr="00234F20" w:rsidRDefault="002A7E49">
      <w:pPr>
        <w:pStyle w:val="Heading1"/>
        <w:keepLines/>
        <w:numPr>
          <w:ilvl w:val="1"/>
          <w:numId w:val="4"/>
        </w:numPr>
        <w:spacing w:before="120" w:after="120" w:line="265" w:lineRule="auto"/>
        <w:jc w:val="both"/>
        <w:rPr>
          <w:rFonts w:ascii="Calibri Light" w:hAnsi="Calibri Light" w:cs="Calibri Light"/>
          <w:i/>
          <w:sz w:val="22"/>
          <w:szCs w:val="22"/>
        </w:rPr>
      </w:pPr>
      <w:bookmarkStart w:id="6" w:name="_Toc111019439"/>
      <w:r w:rsidRPr="00234F20">
        <w:rPr>
          <w:rFonts w:ascii="Calibri Light" w:eastAsia="Calibri" w:hAnsi="Calibri Light" w:cs="Calibri Light"/>
          <w:i/>
          <w:sz w:val="22"/>
          <w:szCs w:val="22"/>
        </w:rPr>
        <w:t>Submission of proposal</w:t>
      </w:r>
      <w:bookmarkEnd w:id="6"/>
      <w:r w:rsidRPr="00234F20">
        <w:rPr>
          <w:rFonts w:ascii="Calibri Light" w:eastAsia="Calibri" w:hAnsi="Calibri Light" w:cs="Calibri Light"/>
          <w:i/>
          <w:sz w:val="22"/>
          <w:szCs w:val="22"/>
        </w:rPr>
        <w:t xml:space="preserve"> </w:t>
      </w:r>
    </w:p>
    <w:tbl>
      <w:tblPr>
        <w:tblStyle w:val="a"/>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99"/>
        <w:gridCol w:w="3068"/>
      </w:tblGrid>
      <w:tr w:rsidR="00DC3B0C" w:rsidRPr="00234F20" w14:paraId="5EF0230F" w14:textId="77777777">
        <w:trPr>
          <w:jc w:val="center"/>
        </w:trPr>
        <w:tc>
          <w:tcPr>
            <w:tcW w:w="5999" w:type="dxa"/>
            <w:tcBorders>
              <w:bottom w:val="nil"/>
            </w:tcBorders>
          </w:tcPr>
          <w:p w14:paraId="0F506D7E" w14:textId="77777777" w:rsidR="00DC3B0C" w:rsidRPr="00234F20" w:rsidRDefault="00DC3B0C">
            <w:pPr>
              <w:rPr>
                <w:rFonts w:ascii="Calibri Light" w:hAnsi="Calibri Light" w:cs="Calibri Light"/>
              </w:rPr>
            </w:pPr>
          </w:p>
        </w:tc>
        <w:tc>
          <w:tcPr>
            <w:tcW w:w="3068" w:type="dxa"/>
            <w:shd w:val="clear" w:color="auto" w:fill="E6E6E6"/>
          </w:tcPr>
          <w:p w14:paraId="1B852BDB" w14:textId="77777777" w:rsidR="00DC3B0C" w:rsidRPr="00234F20" w:rsidRDefault="002A7E49">
            <w:pPr>
              <w:ind w:hanging="709"/>
              <w:jc w:val="right"/>
              <w:rPr>
                <w:rFonts w:ascii="Calibri Light" w:hAnsi="Calibri Light" w:cs="Calibri Light"/>
                <w:b/>
              </w:rPr>
            </w:pPr>
            <w:r w:rsidRPr="00234F20">
              <w:rPr>
                <w:rFonts w:ascii="Calibri Light" w:hAnsi="Calibri Light" w:cs="Calibri Light"/>
                <w:b/>
              </w:rPr>
              <w:t>DATE (Calendar dates)</w:t>
            </w:r>
          </w:p>
        </w:tc>
      </w:tr>
      <w:tr w:rsidR="00DC3B0C" w:rsidRPr="00234F20" w14:paraId="418FE524" w14:textId="77777777">
        <w:trPr>
          <w:jc w:val="center"/>
        </w:trPr>
        <w:tc>
          <w:tcPr>
            <w:tcW w:w="5999" w:type="dxa"/>
            <w:shd w:val="clear" w:color="auto" w:fill="E6E6E6"/>
          </w:tcPr>
          <w:p w14:paraId="3D7DE0A0" w14:textId="37C5A5D5" w:rsidR="00DC3B0C" w:rsidRPr="00234F20" w:rsidRDefault="001A5CE5">
            <w:pPr>
              <w:spacing w:before="120" w:after="120"/>
              <w:rPr>
                <w:rFonts w:ascii="Calibri Light" w:hAnsi="Calibri Light" w:cs="Calibri Light"/>
                <w:b/>
              </w:rPr>
            </w:pPr>
            <w:bookmarkStart w:id="7" w:name="_2s8eyo1" w:colFirst="0" w:colLast="0"/>
            <w:bookmarkEnd w:id="7"/>
            <w:r>
              <w:rPr>
                <w:rFonts w:ascii="Calibri Light" w:hAnsi="Calibri Light" w:cs="Calibri Light"/>
                <w:b/>
              </w:rPr>
              <w:t>Publishing RFP</w:t>
            </w:r>
          </w:p>
        </w:tc>
        <w:tc>
          <w:tcPr>
            <w:tcW w:w="3068" w:type="dxa"/>
          </w:tcPr>
          <w:p w14:paraId="211F1C5D" w14:textId="3AAFDABB" w:rsidR="00DC3B0C" w:rsidRPr="00234F20" w:rsidRDefault="008E77A5">
            <w:pPr>
              <w:spacing w:before="120" w:after="120"/>
              <w:ind w:hanging="709"/>
              <w:jc w:val="center"/>
              <w:rPr>
                <w:rFonts w:ascii="Calibri Light" w:hAnsi="Calibri Light" w:cs="Calibri Light"/>
                <w:b/>
              </w:rPr>
            </w:pPr>
            <w:r>
              <w:rPr>
                <w:rFonts w:ascii="Calibri Light" w:hAnsi="Calibri Light" w:cs="Calibri Light"/>
                <w:b/>
              </w:rPr>
              <w:t>July 29th</w:t>
            </w:r>
          </w:p>
        </w:tc>
      </w:tr>
      <w:tr w:rsidR="00DC3B0C" w:rsidRPr="00234F20" w14:paraId="332D1B1E" w14:textId="77777777">
        <w:trPr>
          <w:jc w:val="center"/>
        </w:trPr>
        <w:tc>
          <w:tcPr>
            <w:tcW w:w="5999" w:type="dxa"/>
            <w:shd w:val="clear" w:color="auto" w:fill="E6E6E6"/>
          </w:tcPr>
          <w:p w14:paraId="48566940" w14:textId="589A9F68" w:rsidR="00DC3B0C" w:rsidRPr="00234F20" w:rsidRDefault="002A7E49">
            <w:pPr>
              <w:spacing w:before="120" w:after="120"/>
              <w:rPr>
                <w:rFonts w:ascii="Calibri Light" w:hAnsi="Calibri Light" w:cs="Calibri Light"/>
                <w:b/>
                <w:highlight w:val="yellow"/>
              </w:rPr>
            </w:pPr>
            <w:r w:rsidRPr="00234F20">
              <w:rPr>
                <w:rFonts w:ascii="Calibri Light" w:hAnsi="Calibri Light" w:cs="Calibri Light"/>
                <w:b/>
              </w:rPr>
              <w:t xml:space="preserve">Deadline for requesting clarification from </w:t>
            </w:r>
            <w:r w:rsidR="00804EA1">
              <w:rPr>
                <w:rFonts w:ascii="Calibri Light" w:hAnsi="Calibri Light" w:cs="Calibri Light"/>
                <w:b/>
              </w:rPr>
              <w:t>EIT InnoEnergy</w:t>
            </w:r>
          </w:p>
        </w:tc>
        <w:tc>
          <w:tcPr>
            <w:tcW w:w="3068" w:type="dxa"/>
          </w:tcPr>
          <w:p w14:paraId="3610878E" w14:textId="1DB84389" w:rsidR="00DC3B0C" w:rsidRPr="00234F20" w:rsidRDefault="00D70017">
            <w:pPr>
              <w:spacing w:before="120" w:after="120"/>
              <w:ind w:hanging="709"/>
              <w:jc w:val="center"/>
              <w:rPr>
                <w:rFonts w:ascii="Calibri Light" w:hAnsi="Calibri Light" w:cs="Calibri Light"/>
                <w:b/>
              </w:rPr>
            </w:pPr>
            <w:r>
              <w:rPr>
                <w:rFonts w:ascii="Calibri Light" w:hAnsi="Calibri Light" w:cs="Calibri Light"/>
                <w:b/>
              </w:rPr>
              <w:t xml:space="preserve">August </w:t>
            </w:r>
            <w:r w:rsidR="005F100C">
              <w:rPr>
                <w:rFonts w:ascii="Calibri Light" w:hAnsi="Calibri Light" w:cs="Calibri Light"/>
                <w:b/>
              </w:rPr>
              <w:t>8th</w:t>
            </w:r>
          </w:p>
        </w:tc>
      </w:tr>
      <w:tr w:rsidR="007B390B" w:rsidRPr="00234F20" w14:paraId="60BEE2E3" w14:textId="77777777" w:rsidTr="007B390B">
        <w:trPr>
          <w:trHeight w:val="499"/>
          <w:jc w:val="center"/>
        </w:trPr>
        <w:tc>
          <w:tcPr>
            <w:tcW w:w="5999" w:type="dxa"/>
            <w:shd w:val="clear" w:color="auto" w:fill="E6E6E6"/>
          </w:tcPr>
          <w:p w14:paraId="64762124" w14:textId="77777777" w:rsidR="007B390B" w:rsidRPr="00234F20" w:rsidRDefault="007B390B" w:rsidP="007B390B">
            <w:pPr>
              <w:spacing w:before="120" w:after="120"/>
              <w:rPr>
                <w:rFonts w:ascii="Calibri Light" w:hAnsi="Calibri Light" w:cs="Calibri Light"/>
                <w:b/>
              </w:rPr>
            </w:pPr>
            <w:r w:rsidRPr="00234F20">
              <w:rPr>
                <w:rFonts w:ascii="Calibri Light" w:hAnsi="Calibri Light" w:cs="Calibri Light"/>
                <w:b/>
              </w:rPr>
              <w:t>Deadline for submitting proposals</w:t>
            </w:r>
          </w:p>
        </w:tc>
        <w:tc>
          <w:tcPr>
            <w:tcW w:w="3068" w:type="dxa"/>
          </w:tcPr>
          <w:p w14:paraId="22E25AB7" w14:textId="27684D3C" w:rsidR="007B390B" w:rsidRPr="00234F20" w:rsidRDefault="007B390B" w:rsidP="007B390B">
            <w:pPr>
              <w:spacing w:before="120" w:after="120"/>
              <w:ind w:hanging="709"/>
              <w:jc w:val="center"/>
              <w:rPr>
                <w:rFonts w:ascii="Calibri Light" w:hAnsi="Calibri Light" w:cs="Calibri Light"/>
                <w:b/>
              </w:rPr>
            </w:pPr>
            <w:r>
              <w:rPr>
                <w:rFonts w:ascii="Calibri Light" w:hAnsi="Calibri Light" w:cs="Calibri Light"/>
                <w:b/>
              </w:rPr>
              <w:t>September 3rd</w:t>
            </w:r>
          </w:p>
        </w:tc>
      </w:tr>
      <w:tr w:rsidR="004051BE" w:rsidRPr="00234F20" w14:paraId="403C8B36" w14:textId="77777777">
        <w:trPr>
          <w:jc w:val="center"/>
        </w:trPr>
        <w:tc>
          <w:tcPr>
            <w:tcW w:w="5999" w:type="dxa"/>
            <w:shd w:val="clear" w:color="auto" w:fill="E6E6E6"/>
          </w:tcPr>
          <w:p w14:paraId="16131873" w14:textId="77777777" w:rsidR="004051BE" w:rsidRPr="00234F20" w:rsidRDefault="004051BE" w:rsidP="004051BE">
            <w:pPr>
              <w:spacing w:before="120" w:after="120"/>
              <w:rPr>
                <w:rFonts w:ascii="Calibri Light" w:hAnsi="Calibri Light" w:cs="Calibri Light"/>
                <w:b/>
                <w:highlight w:val="lightGray"/>
              </w:rPr>
            </w:pPr>
            <w:r w:rsidRPr="00234F20">
              <w:rPr>
                <w:rFonts w:ascii="Calibri Light" w:hAnsi="Calibri Light" w:cs="Calibri Light"/>
                <w:b/>
              </w:rPr>
              <w:lastRenderedPageBreak/>
              <w:t xml:space="preserve">Intended date of notification of award </w:t>
            </w:r>
          </w:p>
        </w:tc>
        <w:tc>
          <w:tcPr>
            <w:tcW w:w="3068" w:type="dxa"/>
          </w:tcPr>
          <w:p w14:paraId="759DC286" w14:textId="2A6261AA" w:rsidR="004051BE" w:rsidRPr="00234F20" w:rsidRDefault="004051BE" w:rsidP="004051BE">
            <w:pPr>
              <w:spacing w:before="120" w:after="120"/>
              <w:ind w:hanging="709"/>
              <w:jc w:val="center"/>
              <w:rPr>
                <w:rFonts w:ascii="Calibri Light" w:hAnsi="Calibri Light" w:cs="Calibri Light"/>
                <w:highlight w:val="lightGray"/>
              </w:rPr>
            </w:pPr>
            <w:r>
              <w:rPr>
                <w:rFonts w:ascii="Calibri Light" w:hAnsi="Calibri Light" w:cs="Calibri Light"/>
                <w:b/>
              </w:rPr>
              <w:t>September 10th</w:t>
            </w:r>
          </w:p>
        </w:tc>
      </w:tr>
      <w:tr w:rsidR="0086439E" w:rsidRPr="00234F20" w14:paraId="7E341002" w14:textId="77777777">
        <w:trPr>
          <w:jc w:val="center"/>
        </w:trPr>
        <w:tc>
          <w:tcPr>
            <w:tcW w:w="5999" w:type="dxa"/>
            <w:shd w:val="clear" w:color="auto" w:fill="E6E6E6"/>
          </w:tcPr>
          <w:p w14:paraId="6DB56C42" w14:textId="77777777" w:rsidR="0086439E" w:rsidRPr="00234F20" w:rsidRDefault="0086439E" w:rsidP="0086439E">
            <w:pPr>
              <w:spacing w:before="120" w:after="120"/>
              <w:rPr>
                <w:rFonts w:ascii="Calibri Light" w:hAnsi="Calibri Light" w:cs="Calibri Light"/>
                <w:b/>
                <w:highlight w:val="lightGray"/>
              </w:rPr>
            </w:pPr>
            <w:r w:rsidRPr="00234F20">
              <w:rPr>
                <w:rFonts w:ascii="Calibri Light" w:hAnsi="Calibri Light" w:cs="Calibri Light"/>
                <w:b/>
              </w:rPr>
              <w:t>Intended date of contract signature</w:t>
            </w:r>
          </w:p>
        </w:tc>
        <w:tc>
          <w:tcPr>
            <w:tcW w:w="3068" w:type="dxa"/>
          </w:tcPr>
          <w:p w14:paraId="6407116B" w14:textId="52AE44DF" w:rsidR="0086439E" w:rsidRPr="00234F20" w:rsidRDefault="0086439E" w:rsidP="0086439E">
            <w:pPr>
              <w:spacing w:before="120" w:after="120"/>
              <w:ind w:hanging="709"/>
              <w:jc w:val="center"/>
              <w:rPr>
                <w:rFonts w:ascii="Calibri Light" w:hAnsi="Calibri Light" w:cs="Calibri Light"/>
                <w:highlight w:val="lightGray"/>
              </w:rPr>
            </w:pPr>
            <w:r>
              <w:rPr>
                <w:rFonts w:ascii="Calibri Light" w:hAnsi="Calibri Light" w:cs="Calibri Light"/>
                <w:b/>
              </w:rPr>
              <w:t>September 30th</w:t>
            </w:r>
          </w:p>
        </w:tc>
      </w:tr>
    </w:tbl>
    <w:p w14:paraId="2E570A46" w14:textId="77777777" w:rsidR="00DC3B0C" w:rsidRPr="00234F20" w:rsidRDefault="00DC3B0C">
      <w:pPr>
        <w:spacing w:before="120" w:after="120"/>
        <w:jc w:val="both"/>
        <w:rPr>
          <w:rFonts w:ascii="Calibri Light" w:hAnsi="Calibri Light" w:cs="Calibri Light"/>
        </w:rPr>
      </w:pPr>
    </w:p>
    <w:p w14:paraId="5C31E87C" w14:textId="739AC7CB" w:rsidR="00DC3B0C" w:rsidRPr="00234F20" w:rsidRDefault="002A7E49">
      <w:pPr>
        <w:spacing w:before="120" w:after="120"/>
        <w:jc w:val="both"/>
        <w:rPr>
          <w:rFonts w:ascii="Calibri Light" w:hAnsi="Calibri Light" w:cs="Calibri Light"/>
        </w:rPr>
      </w:pPr>
      <w:r w:rsidRPr="00234F20">
        <w:rPr>
          <w:rFonts w:ascii="Calibri Light" w:hAnsi="Calibri Light" w:cs="Calibri Light"/>
        </w:rPr>
        <w:t xml:space="preserve">Proposals must be emailed in </w:t>
      </w:r>
      <w:r w:rsidR="0086439E">
        <w:rPr>
          <w:rFonts w:ascii="Calibri Light" w:hAnsi="Calibri Light" w:cs="Calibri Light"/>
        </w:rPr>
        <w:t>English</w:t>
      </w:r>
      <w:r w:rsidRPr="00234F20">
        <w:rPr>
          <w:rFonts w:ascii="Calibri Light" w:hAnsi="Calibri Light" w:cs="Calibri Light"/>
        </w:rPr>
        <w:t xml:space="preserve"> to the following address to:</w:t>
      </w:r>
    </w:p>
    <w:p w14:paraId="01B0BAB6" w14:textId="31D92F76" w:rsidR="00DC3B0C" w:rsidRPr="00311974" w:rsidRDefault="002A7E49">
      <w:pPr>
        <w:rPr>
          <w:rFonts w:ascii="Calibri Light" w:hAnsi="Calibri Light" w:cs="Calibri Light"/>
        </w:rPr>
      </w:pPr>
      <w:r w:rsidRPr="00234F20">
        <w:rPr>
          <w:rFonts w:ascii="Calibri Light" w:hAnsi="Calibri Light" w:cs="Calibri Light"/>
          <w:b/>
        </w:rPr>
        <w:t>Contact name</w:t>
      </w:r>
      <w:r w:rsidRPr="00234F20">
        <w:rPr>
          <w:rFonts w:ascii="Calibri Light" w:hAnsi="Calibri Light" w:cs="Calibri Light"/>
        </w:rPr>
        <w:t xml:space="preserve">: for the attention of </w:t>
      </w:r>
      <w:r w:rsidR="00311974">
        <w:rPr>
          <w:rFonts w:ascii="Calibri Light" w:hAnsi="Calibri Light" w:cs="Calibri Light"/>
        </w:rPr>
        <w:t>Mr. Andr</w:t>
      </w:r>
      <w:r w:rsidR="00311974" w:rsidRPr="00311974">
        <w:rPr>
          <w:rFonts w:ascii="Calibri Light" w:hAnsi="Calibri Light" w:cs="Calibri Light"/>
        </w:rPr>
        <w:t>é</w:t>
      </w:r>
      <w:r w:rsidR="00311974">
        <w:rPr>
          <w:rFonts w:ascii="Calibri Light" w:hAnsi="Calibri Light" w:cs="Calibri Light"/>
        </w:rPr>
        <w:t xml:space="preserve"> Vieira</w:t>
      </w:r>
    </w:p>
    <w:p w14:paraId="73F78D8A" w14:textId="07E97187" w:rsidR="00DC3B0C" w:rsidRPr="00311974" w:rsidRDefault="002A7E49">
      <w:pPr>
        <w:jc w:val="both"/>
        <w:rPr>
          <w:rFonts w:ascii="Calibri Light" w:hAnsi="Calibri Light" w:cs="Calibri Light"/>
          <w:lang w:val="pt-BR"/>
        </w:rPr>
      </w:pPr>
      <w:r w:rsidRPr="00311974">
        <w:rPr>
          <w:rFonts w:ascii="Calibri Light" w:hAnsi="Calibri Light" w:cs="Calibri Light"/>
          <w:b/>
          <w:lang w:val="pt-BR"/>
        </w:rPr>
        <w:t>E-mail</w:t>
      </w:r>
      <w:r w:rsidRPr="00311974">
        <w:rPr>
          <w:rFonts w:ascii="Calibri Light" w:hAnsi="Calibri Light" w:cs="Calibri Light"/>
          <w:lang w:val="pt-BR"/>
        </w:rPr>
        <w:t xml:space="preserve">: </w:t>
      </w:r>
      <w:r w:rsidR="00311974" w:rsidRPr="00311974">
        <w:rPr>
          <w:rFonts w:ascii="Calibri Light" w:hAnsi="Calibri Light" w:cs="Calibri Light"/>
          <w:lang w:val="pt-BR"/>
        </w:rPr>
        <w:t>andre.alvarez@i</w:t>
      </w:r>
      <w:r w:rsidR="00311974">
        <w:rPr>
          <w:rFonts w:ascii="Calibri Light" w:hAnsi="Calibri Light" w:cs="Calibri Light"/>
          <w:lang w:val="pt-BR"/>
        </w:rPr>
        <w:t>nnoenergy.com</w:t>
      </w:r>
    </w:p>
    <w:p w14:paraId="7AFDD487" w14:textId="77777777" w:rsidR="00EA108D" w:rsidRPr="00234F20" w:rsidRDefault="002A7E49">
      <w:pPr>
        <w:spacing w:before="120" w:after="120"/>
        <w:jc w:val="both"/>
        <w:rPr>
          <w:rFonts w:ascii="Calibri Light" w:hAnsi="Calibri Light" w:cs="Calibri Light"/>
          <w:b/>
        </w:rPr>
      </w:pPr>
      <w:r w:rsidRPr="00234F20">
        <w:rPr>
          <w:rFonts w:ascii="Calibri Light" w:hAnsi="Calibri Light" w:cs="Calibri Light"/>
          <w:b/>
        </w:rPr>
        <w:t>The proposal shall contain</w:t>
      </w:r>
      <w:r w:rsidR="00EA108D" w:rsidRPr="00234F20">
        <w:rPr>
          <w:rFonts w:ascii="Calibri Light" w:hAnsi="Calibri Light" w:cs="Calibri Light"/>
          <w:b/>
        </w:rPr>
        <w:t>:</w:t>
      </w:r>
    </w:p>
    <w:p w14:paraId="76CF3773" w14:textId="1B23AE8E" w:rsidR="00EA108D" w:rsidRPr="00234F20" w:rsidRDefault="002A7E49" w:rsidP="00C07411">
      <w:pPr>
        <w:pStyle w:val="ListParagraph"/>
        <w:numPr>
          <w:ilvl w:val="0"/>
          <w:numId w:val="5"/>
        </w:numPr>
        <w:spacing w:before="120" w:after="120"/>
        <w:jc w:val="both"/>
        <w:rPr>
          <w:rFonts w:ascii="Calibri Light" w:hAnsi="Calibri Light" w:cs="Calibri Light"/>
          <w:b/>
        </w:rPr>
      </w:pPr>
      <w:r w:rsidRPr="00234F20">
        <w:rPr>
          <w:rFonts w:ascii="Calibri Light" w:hAnsi="Calibri Light" w:cs="Calibri Light"/>
          <w:b/>
        </w:rPr>
        <w:t>the technical response t</w:t>
      </w:r>
      <w:r w:rsidR="009A1980">
        <w:rPr>
          <w:rFonts w:ascii="Calibri Light" w:hAnsi="Calibri Light" w:cs="Calibri Light"/>
          <w:b/>
        </w:rPr>
        <w:t>o the service requested (point 3</w:t>
      </w:r>
      <w:r w:rsidRPr="00234F20">
        <w:rPr>
          <w:rFonts w:ascii="Calibri Light" w:hAnsi="Calibri Light" w:cs="Calibri Light"/>
          <w:b/>
        </w:rPr>
        <w:t>)</w:t>
      </w:r>
      <w:r w:rsidR="00EA108D" w:rsidRPr="00234F20">
        <w:rPr>
          <w:rFonts w:ascii="Calibri Light" w:hAnsi="Calibri Light" w:cs="Calibri Light"/>
          <w:b/>
        </w:rPr>
        <w:t>.</w:t>
      </w:r>
    </w:p>
    <w:p w14:paraId="068F3316" w14:textId="47AA5BDE" w:rsidR="00DC3B0C" w:rsidRPr="00234F20" w:rsidRDefault="002A7E49" w:rsidP="00C07411">
      <w:pPr>
        <w:pStyle w:val="ListParagraph"/>
        <w:numPr>
          <w:ilvl w:val="0"/>
          <w:numId w:val="5"/>
        </w:numPr>
        <w:spacing w:before="120" w:after="120"/>
        <w:jc w:val="both"/>
        <w:rPr>
          <w:rFonts w:ascii="Calibri Light" w:hAnsi="Calibri Light" w:cs="Calibri Light"/>
          <w:b/>
        </w:rPr>
      </w:pPr>
      <w:r w:rsidRPr="00234F20">
        <w:rPr>
          <w:rFonts w:ascii="Calibri Light" w:hAnsi="Calibri Light" w:cs="Calibri Light"/>
          <w:b/>
        </w:rPr>
        <w:t xml:space="preserve">the financial offer (the price for the services.) </w:t>
      </w:r>
      <w:r w:rsidRPr="00234F20">
        <w:rPr>
          <w:rFonts w:ascii="Calibri Light" w:hAnsi="Calibri Light" w:cs="Calibri Light"/>
        </w:rPr>
        <w:t xml:space="preserve">The Financial offer must be presented in </w:t>
      </w:r>
      <w:r w:rsidR="00453FC7">
        <w:rPr>
          <w:rFonts w:ascii="Calibri Light" w:hAnsi="Calibri Light" w:cs="Calibri Light"/>
        </w:rPr>
        <w:t>EUR.</w:t>
      </w:r>
      <w:r w:rsidRPr="00234F20">
        <w:rPr>
          <w:rFonts w:ascii="Calibri Light" w:hAnsi="Calibri Light" w:cs="Calibri Light"/>
        </w:rPr>
        <w:t xml:space="preserve"> Prices must be indicated as net amount + VAT.</w:t>
      </w:r>
    </w:p>
    <w:p w14:paraId="3EA793A8" w14:textId="24E08F16" w:rsidR="00EA108D" w:rsidRPr="00234F20" w:rsidRDefault="002B7382" w:rsidP="00C07411">
      <w:pPr>
        <w:pStyle w:val="ListParagraph"/>
        <w:numPr>
          <w:ilvl w:val="0"/>
          <w:numId w:val="5"/>
        </w:numPr>
        <w:spacing w:before="120" w:after="120"/>
        <w:jc w:val="both"/>
        <w:rPr>
          <w:rFonts w:ascii="Calibri Light" w:hAnsi="Calibri Light" w:cs="Calibri Light"/>
        </w:rPr>
      </w:pPr>
      <w:r w:rsidRPr="00234F20">
        <w:rPr>
          <w:rFonts w:ascii="Calibri Light" w:hAnsi="Calibri Light" w:cs="Calibri Light"/>
          <w:b/>
        </w:rPr>
        <w:t>an indication of s</w:t>
      </w:r>
      <w:r w:rsidR="00EA108D" w:rsidRPr="00234F20">
        <w:rPr>
          <w:rFonts w:ascii="Calibri Light" w:hAnsi="Calibri Light" w:cs="Calibri Light"/>
          <w:b/>
        </w:rPr>
        <w:t xml:space="preserve">upplier’s insurance coverage. </w:t>
      </w:r>
      <w:r w:rsidR="00EA108D" w:rsidRPr="00234F20">
        <w:rPr>
          <w:rFonts w:ascii="Calibri Light" w:hAnsi="Calibri Light" w:cs="Calibri Light"/>
        </w:rPr>
        <w:t>The proposal must specify whether the supplier has taken out a company liability insurance and/or professional liability insurance including the maximum amount of coverage in</w:t>
      </w:r>
      <w:r w:rsidR="00597AA9">
        <w:rPr>
          <w:rFonts w:ascii="Calibri Light" w:hAnsi="Calibri Light" w:cs="Calibri Light"/>
        </w:rPr>
        <w:t xml:space="preserve"> EUR</w:t>
      </w:r>
      <w:r w:rsidR="00EA108D" w:rsidRPr="00234F20">
        <w:rPr>
          <w:rFonts w:ascii="Calibri Light" w:hAnsi="Calibri Light" w:cs="Calibri Light"/>
        </w:rPr>
        <w:t xml:space="preserve"> per event per insurance.</w:t>
      </w:r>
    </w:p>
    <w:p w14:paraId="3DD86481" w14:textId="77777777" w:rsidR="00DC3B0C" w:rsidRPr="00234F20" w:rsidRDefault="002A7E49">
      <w:pPr>
        <w:spacing w:before="120" w:after="120"/>
        <w:jc w:val="both"/>
        <w:rPr>
          <w:rFonts w:ascii="Calibri Light" w:hAnsi="Calibri Light" w:cs="Calibri Light"/>
        </w:rPr>
      </w:pPr>
      <w:r w:rsidRPr="00234F20">
        <w:rPr>
          <w:rFonts w:ascii="Calibri Light" w:hAnsi="Calibri Light" w:cs="Calibri Light"/>
        </w:rPr>
        <w:t xml:space="preserve">Responses should be concise and clear. The tenderer’s proposal will be incorporated into any contract that results from this procedure. Tenderers are, therefore, cautioned not to make claims or statements that they are not prepared to commit to contractually. Subsequent modifications and counter-proposals, if applicable, shall also become an integral part of any resulting contract. </w:t>
      </w:r>
    </w:p>
    <w:p w14:paraId="319485DA" w14:textId="77777777" w:rsidR="00DC3B0C" w:rsidRPr="00234F20" w:rsidRDefault="002A7E49">
      <w:pPr>
        <w:spacing w:before="120" w:after="120"/>
        <w:jc w:val="both"/>
        <w:rPr>
          <w:rFonts w:ascii="Calibri Light" w:hAnsi="Calibri Light" w:cs="Calibri Light"/>
        </w:rPr>
      </w:pPr>
      <w:r w:rsidRPr="00234F20">
        <w:rPr>
          <w:rFonts w:ascii="Calibri Light" w:hAnsi="Calibri Light" w:cs="Calibri Light"/>
        </w:rPr>
        <w:t xml:space="preserve">The tenderer represents that the individual submitting the natural or legal entity’s proposal is duly authorized to bind its entity to the proposal as submitted. The tenderer also affirms that it has read the instructions to tenderers and has the experience, skills and resources to perform, according to conditions set forth in this proposal and the tenderers’ proposal. </w:t>
      </w:r>
    </w:p>
    <w:p w14:paraId="29DFBFA2" w14:textId="00532E53" w:rsidR="00DC3B0C" w:rsidRPr="00597AA9" w:rsidRDefault="002A7E49">
      <w:pPr>
        <w:shd w:val="clear" w:color="auto" w:fill="FFFFFF"/>
        <w:spacing w:before="60" w:after="120"/>
        <w:jc w:val="both"/>
        <w:rPr>
          <w:rFonts w:ascii="Calibri Light" w:hAnsi="Calibri Light" w:cs="Calibri Light"/>
        </w:rPr>
      </w:pPr>
      <w:r w:rsidRPr="00597AA9">
        <w:rPr>
          <w:rFonts w:ascii="Calibri Light" w:hAnsi="Calibri Light" w:cs="Calibri Light"/>
        </w:rPr>
        <w:t xml:space="preserve">Tenderers are requested to submit with their proposal together with the filled-out Tenderers’ declaration form (see point 4.1). </w:t>
      </w:r>
    </w:p>
    <w:p w14:paraId="091191A3" w14:textId="41435E23" w:rsidR="00DC3B0C" w:rsidRPr="00234F20" w:rsidRDefault="00DC3B0C">
      <w:pPr>
        <w:spacing w:line="240" w:lineRule="auto"/>
        <w:rPr>
          <w:rFonts w:ascii="Calibri Light" w:hAnsi="Calibri Light" w:cs="Calibri Light"/>
          <w:i/>
          <w:highlight w:val="lightGray"/>
        </w:rPr>
      </w:pPr>
    </w:p>
    <w:p w14:paraId="020CC527" w14:textId="77777777" w:rsidR="00DC3B0C" w:rsidRPr="00234F20" w:rsidRDefault="002A7E49">
      <w:pPr>
        <w:pStyle w:val="Heading1"/>
        <w:keepLines/>
        <w:numPr>
          <w:ilvl w:val="1"/>
          <w:numId w:val="4"/>
        </w:numPr>
        <w:spacing w:before="120" w:after="120" w:line="265" w:lineRule="auto"/>
        <w:jc w:val="both"/>
        <w:rPr>
          <w:rFonts w:ascii="Calibri Light" w:hAnsi="Calibri Light" w:cs="Calibri Light"/>
          <w:i/>
          <w:sz w:val="22"/>
          <w:szCs w:val="22"/>
        </w:rPr>
      </w:pPr>
      <w:bookmarkStart w:id="8" w:name="_Toc111019440"/>
      <w:r w:rsidRPr="00234F20">
        <w:rPr>
          <w:rFonts w:ascii="Calibri Light" w:eastAsia="Calibri" w:hAnsi="Calibri Light" w:cs="Calibri Light"/>
          <w:i/>
          <w:sz w:val="22"/>
          <w:szCs w:val="22"/>
        </w:rPr>
        <w:t>Validity of the proposals</w:t>
      </w:r>
      <w:bookmarkEnd w:id="8"/>
    </w:p>
    <w:p w14:paraId="3EF41FB7" w14:textId="310A0AD5" w:rsidR="00DC3B0C" w:rsidRPr="00234F20" w:rsidRDefault="002A7E49">
      <w:pPr>
        <w:spacing w:before="60" w:after="60"/>
        <w:jc w:val="both"/>
        <w:rPr>
          <w:rFonts w:ascii="Calibri Light" w:hAnsi="Calibri Light" w:cs="Calibri Light"/>
        </w:rPr>
      </w:pPr>
      <w:r w:rsidRPr="00234F20">
        <w:rPr>
          <w:rFonts w:ascii="Calibri Light" w:hAnsi="Calibri Light" w:cs="Calibri Light"/>
        </w:rPr>
        <w:t xml:space="preserve">Tenderers are bound by their proposals for </w:t>
      </w:r>
      <w:r w:rsidR="0072707E">
        <w:rPr>
          <w:rFonts w:ascii="Calibri Light" w:hAnsi="Calibri Light" w:cs="Calibri Light"/>
        </w:rPr>
        <w:t xml:space="preserve">90 </w:t>
      </w:r>
      <w:r w:rsidRPr="00234F20">
        <w:rPr>
          <w:rFonts w:ascii="Calibri Light" w:hAnsi="Calibri Light" w:cs="Calibri Light"/>
        </w:rPr>
        <w:t xml:space="preserve">days after the deadline for submitting proposals or until they have been notified of non-award. </w:t>
      </w:r>
    </w:p>
    <w:p w14:paraId="36719250" w14:textId="1F770939" w:rsidR="00DC3B0C" w:rsidRPr="00234F20" w:rsidRDefault="002A7E49">
      <w:pPr>
        <w:spacing w:before="60" w:after="60"/>
        <w:jc w:val="both"/>
        <w:rPr>
          <w:rFonts w:ascii="Calibri Light" w:hAnsi="Calibri Light" w:cs="Calibri Light"/>
        </w:rPr>
      </w:pPr>
      <w:r w:rsidRPr="00234F20">
        <w:rPr>
          <w:rFonts w:ascii="Calibri Light" w:hAnsi="Calibri Light" w:cs="Calibri Light"/>
        </w:rPr>
        <w:t xml:space="preserve">The selected winner must maintain its proposal for a further </w:t>
      </w:r>
      <w:r w:rsidR="0072707E">
        <w:rPr>
          <w:rFonts w:ascii="Calibri Light" w:hAnsi="Calibri Light" w:cs="Calibri Light"/>
        </w:rPr>
        <w:t xml:space="preserve">60 </w:t>
      </w:r>
      <w:r w:rsidRPr="00234F20">
        <w:rPr>
          <w:rFonts w:ascii="Calibri Light" w:hAnsi="Calibri Light" w:cs="Calibri Light"/>
        </w:rPr>
        <w:t>days to close the contract.</w:t>
      </w:r>
    </w:p>
    <w:p w14:paraId="3E06E7F2" w14:textId="07AB64B4" w:rsidR="00DC3B0C" w:rsidRPr="00234F20" w:rsidRDefault="002A7E49">
      <w:pPr>
        <w:spacing w:before="120" w:after="120"/>
        <w:jc w:val="both"/>
        <w:rPr>
          <w:rFonts w:ascii="Calibri Light" w:hAnsi="Calibri Light" w:cs="Calibri Light"/>
          <w:b/>
        </w:rPr>
      </w:pPr>
      <w:r w:rsidRPr="00234F20">
        <w:rPr>
          <w:rFonts w:ascii="Calibri Light" w:hAnsi="Calibri Light" w:cs="Calibri Light"/>
          <w:b/>
        </w:rPr>
        <w:t xml:space="preserve">Proposals not following the instructions of this Request for Proposal can be rejected by </w:t>
      </w:r>
      <w:r w:rsidR="00804EA1">
        <w:rPr>
          <w:rFonts w:ascii="Calibri Light" w:hAnsi="Calibri Light" w:cs="Calibri Light"/>
          <w:b/>
        </w:rPr>
        <w:t>EIT InnoEnergy</w:t>
      </w:r>
      <w:r w:rsidRPr="00234F20">
        <w:rPr>
          <w:rFonts w:ascii="Calibri Light" w:hAnsi="Calibri Light" w:cs="Calibri Light"/>
          <w:b/>
        </w:rPr>
        <w:t xml:space="preserve">. </w:t>
      </w:r>
    </w:p>
    <w:p w14:paraId="29FD036F" w14:textId="77777777" w:rsidR="00DC3B0C" w:rsidRPr="00234F20" w:rsidRDefault="002A7E49">
      <w:pPr>
        <w:pStyle w:val="Heading1"/>
        <w:keepLines/>
        <w:numPr>
          <w:ilvl w:val="1"/>
          <w:numId w:val="4"/>
        </w:numPr>
        <w:spacing w:before="120" w:after="120" w:line="265" w:lineRule="auto"/>
        <w:jc w:val="both"/>
        <w:rPr>
          <w:rFonts w:ascii="Calibri Light" w:hAnsi="Calibri Light" w:cs="Calibri Light"/>
          <w:i/>
          <w:sz w:val="22"/>
          <w:szCs w:val="22"/>
        </w:rPr>
      </w:pPr>
      <w:bookmarkStart w:id="9" w:name="_Toc111019441"/>
      <w:r w:rsidRPr="00234F20">
        <w:rPr>
          <w:rFonts w:ascii="Calibri Light" w:eastAsia="Calibri" w:hAnsi="Calibri Light" w:cs="Calibri Light"/>
          <w:i/>
          <w:sz w:val="22"/>
          <w:szCs w:val="22"/>
        </w:rPr>
        <w:t>Requests for additional information or clarification</w:t>
      </w:r>
      <w:bookmarkEnd w:id="9"/>
    </w:p>
    <w:p w14:paraId="6A798EF7" w14:textId="06EF718A" w:rsidR="00DC3B0C" w:rsidRPr="00234F20" w:rsidRDefault="002A7E49">
      <w:pPr>
        <w:spacing w:before="120" w:after="120"/>
        <w:jc w:val="both"/>
        <w:rPr>
          <w:rFonts w:ascii="Calibri Light" w:hAnsi="Calibri Light" w:cs="Calibri Light"/>
          <w:highlight w:val="lightGray"/>
        </w:rPr>
      </w:pPr>
      <w:r w:rsidRPr="00234F20">
        <w:rPr>
          <w:rFonts w:ascii="Calibri Light" w:hAnsi="Calibri Light" w:cs="Calibri Light"/>
        </w:rPr>
        <w:t xml:space="preserve">The request for proposal should be clear enough to avoid tenderers having to request additional information during the procedure. In case the tenderers are in need of additional information or clarification, please address it to the address below. </w:t>
      </w:r>
      <w:r w:rsidRPr="00234F20">
        <w:rPr>
          <w:rFonts w:ascii="Calibri Light" w:hAnsi="Calibri Light" w:cs="Calibri Light"/>
          <w:b/>
        </w:rPr>
        <w:t xml:space="preserve">All information requested or answered may only be done through written communication – email only. All questions should be sent prior to deadline for requesting clarification as specified in 4.2. In case of complex or high value procurements, </w:t>
      </w:r>
      <w:r w:rsidR="00804EA1">
        <w:rPr>
          <w:rFonts w:ascii="Calibri Light" w:hAnsi="Calibri Light" w:cs="Calibri Light"/>
          <w:b/>
        </w:rPr>
        <w:t>EIT InnoEnergy</w:t>
      </w:r>
      <w:r w:rsidRPr="00234F20">
        <w:rPr>
          <w:rFonts w:ascii="Calibri Light" w:hAnsi="Calibri Light" w:cs="Calibri Light"/>
          <w:b/>
        </w:rPr>
        <w:t xml:space="preserve"> could arrange a clarification session which will be communicated to the tenderers.</w:t>
      </w:r>
    </w:p>
    <w:p w14:paraId="7CB0FED2" w14:textId="77777777" w:rsidR="002560F7" w:rsidRPr="00311974" w:rsidRDefault="002560F7" w:rsidP="002560F7">
      <w:pPr>
        <w:rPr>
          <w:rFonts w:ascii="Calibri Light" w:hAnsi="Calibri Light" w:cs="Calibri Light"/>
        </w:rPr>
      </w:pPr>
      <w:r w:rsidRPr="00234F20">
        <w:rPr>
          <w:rFonts w:ascii="Calibri Light" w:hAnsi="Calibri Light" w:cs="Calibri Light"/>
          <w:b/>
        </w:rPr>
        <w:lastRenderedPageBreak/>
        <w:t>Contact name</w:t>
      </w:r>
      <w:r w:rsidRPr="00234F20">
        <w:rPr>
          <w:rFonts w:ascii="Calibri Light" w:hAnsi="Calibri Light" w:cs="Calibri Light"/>
        </w:rPr>
        <w:t xml:space="preserve">: for the attention of </w:t>
      </w:r>
      <w:r>
        <w:rPr>
          <w:rFonts w:ascii="Calibri Light" w:hAnsi="Calibri Light" w:cs="Calibri Light"/>
        </w:rPr>
        <w:t>Mr. Andr</w:t>
      </w:r>
      <w:r w:rsidRPr="00311974">
        <w:rPr>
          <w:rFonts w:ascii="Calibri Light" w:hAnsi="Calibri Light" w:cs="Calibri Light"/>
        </w:rPr>
        <w:t>é</w:t>
      </w:r>
      <w:r>
        <w:rPr>
          <w:rFonts w:ascii="Calibri Light" w:hAnsi="Calibri Light" w:cs="Calibri Light"/>
        </w:rPr>
        <w:t xml:space="preserve"> Vieira</w:t>
      </w:r>
    </w:p>
    <w:p w14:paraId="2D2CB0B5" w14:textId="77777777" w:rsidR="002560F7" w:rsidRPr="00311974" w:rsidRDefault="002560F7" w:rsidP="002560F7">
      <w:pPr>
        <w:jc w:val="both"/>
        <w:rPr>
          <w:rFonts w:ascii="Calibri Light" w:hAnsi="Calibri Light" w:cs="Calibri Light"/>
          <w:lang w:val="pt-BR"/>
        </w:rPr>
      </w:pPr>
      <w:r w:rsidRPr="00311974">
        <w:rPr>
          <w:rFonts w:ascii="Calibri Light" w:hAnsi="Calibri Light" w:cs="Calibri Light"/>
          <w:b/>
          <w:lang w:val="pt-BR"/>
        </w:rPr>
        <w:t>E-mail</w:t>
      </w:r>
      <w:r w:rsidRPr="00311974">
        <w:rPr>
          <w:rFonts w:ascii="Calibri Light" w:hAnsi="Calibri Light" w:cs="Calibri Light"/>
          <w:lang w:val="pt-BR"/>
        </w:rPr>
        <w:t>: andre.alvarez@i</w:t>
      </w:r>
      <w:r>
        <w:rPr>
          <w:rFonts w:ascii="Calibri Light" w:hAnsi="Calibri Light" w:cs="Calibri Light"/>
          <w:lang w:val="pt-BR"/>
        </w:rPr>
        <w:t>nnoenergy.com</w:t>
      </w:r>
    </w:p>
    <w:p w14:paraId="70726010" w14:textId="1A0A41BF" w:rsidR="00DC3B0C" w:rsidRPr="00234F20" w:rsidRDefault="00804EA1">
      <w:pPr>
        <w:pBdr>
          <w:top w:val="nil"/>
          <w:left w:val="nil"/>
          <w:bottom w:val="nil"/>
          <w:right w:val="nil"/>
          <w:between w:val="nil"/>
        </w:pBdr>
        <w:spacing w:before="120" w:after="120"/>
        <w:jc w:val="both"/>
        <w:rPr>
          <w:rFonts w:ascii="Calibri Light" w:hAnsi="Calibri Light" w:cs="Calibri Light"/>
          <w:color w:val="000000"/>
        </w:rPr>
      </w:pPr>
      <w:r>
        <w:rPr>
          <w:rFonts w:ascii="Calibri Light" w:hAnsi="Calibri Light" w:cs="Calibri Light"/>
          <w:color w:val="000000"/>
        </w:rPr>
        <w:t>EIT InnoEnergy</w:t>
      </w:r>
      <w:r w:rsidR="002A7E49" w:rsidRPr="00234F20">
        <w:rPr>
          <w:rFonts w:ascii="Calibri Light" w:hAnsi="Calibri Light" w:cs="Calibri Light"/>
          <w:color w:val="000000"/>
        </w:rPr>
        <w:t xml:space="preserve"> has no obligation to provide clarification.</w:t>
      </w:r>
    </w:p>
    <w:p w14:paraId="6EDC3D52" w14:textId="77777777" w:rsidR="00DC3B0C" w:rsidRPr="00234F20" w:rsidRDefault="002A7E49">
      <w:pPr>
        <w:pStyle w:val="Heading1"/>
        <w:keepLines/>
        <w:numPr>
          <w:ilvl w:val="1"/>
          <w:numId w:val="4"/>
        </w:numPr>
        <w:spacing w:before="120" w:after="120" w:line="265" w:lineRule="auto"/>
        <w:jc w:val="both"/>
        <w:rPr>
          <w:rFonts w:ascii="Calibri Light" w:hAnsi="Calibri Light" w:cs="Calibri Light"/>
          <w:i/>
          <w:sz w:val="22"/>
          <w:szCs w:val="22"/>
        </w:rPr>
      </w:pPr>
      <w:bookmarkStart w:id="10" w:name="_Toc111019442"/>
      <w:r w:rsidRPr="00234F20">
        <w:rPr>
          <w:rFonts w:ascii="Calibri Light" w:eastAsia="Calibri" w:hAnsi="Calibri Light" w:cs="Calibri Light"/>
          <w:i/>
          <w:sz w:val="22"/>
          <w:szCs w:val="22"/>
        </w:rPr>
        <w:t>Costs for preparing proposals</w:t>
      </w:r>
      <w:bookmarkEnd w:id="10"/>
    </w:p>
    <w:p w14:paraId="12296834" w14:textId="77777777" w:rsidR="00DC3B0C" w:rsidRPr="00234F20" w:rsidRDefault="002A7E49">
      <w:pPr>
        <w:spacing w:before="120" w:after="120"/>
        <w:jc w:val="both"/>
        <w:rPr>
          <w:rFonts w:ascii="Calibri Light" w:hAnsi="Calibri Light" w:cs="Calibri Light"/>
        </w:rPr>
      </w:pPr>
      <w:r w:rsidRPr="00234F20">
        <w:rPr>
          <w:rFonts w:ascii="Calibri Light" w:hAnsi="Calibri Light" w:cs="Calibri Light"/>
        </w:rPr>
        <w:t>No costs incurred by the tenderer in preparing and submitting the proposal are reimbursable. All such costs must be borne by the tenderer.</w:t>
      </w:r>
    </w:p>
    <w:p w14:paraId="598F5EA4" w14:textId="77777777" w:rsidR="00DC3B0C" w:rsidRPr="00234F20" w:rsidRDefault="002A7E49">
      <w:pPr>
        <w:pStyle w:val="Heading1"/>
        <w:keepLines/>
        <w:numPr>
          <w:ilvl w:val="1"/>
          <w:numId w:val="4"/>
        </w:numPr>
        <w:spacing w:before="120" w:after="120" w:line="265" w:lineRule="auto"/>
        <w:jc w:val="both"/>
        <w:rPr>
          <w:rFonts w:ascii="Calibri Light" w:hAnsi="Calibri Light" w:cs="Calibri Light"/>
          <w:i/>
          <w:sz w:val="22"/>
          <w:szCs w:val="22"/>
        </w:rPr>
      </w:pPr>
      <w:bookmarkStart w:id="11" w:name="_Toc111019443"/>
      <w:r w:rsidRPr="00234F20">
        <w:rPr>
          <w:rFonts w:ascii="Calibri Light" w:eastAsia="Calibri" w:hAnsi="Calibri Light" w:cs="Calibri Light"/>
          <w:i/>
          <w:sz w:val="22"/>
          <w:szCs w:val="22"/>
        </w:rPr>
        <w:t>Ownership of the proposals</w:t>
      </w:r>
      <w:bookmarkEnd w:id="11"/>
    </w:p>
    <w:p w14:paraId="6C2EABEB" w14:textId="6CB27610" w:rsidR="00DC3B0C" w:rsidRPr="00234F20" w:rsidRDefault="00804EA1">
      <w:pPr>
        <w:spacing w:before="120" w:after="120"/>
        <w:jc w:val="both"/>
        <w:rPr>
          <w:rFonts w:ascii="Calibri Light" w:hAnsi="Calibri Light" w:cs="Calibri Light"/>
        </w:rPr>
      </w:pPr>
      <w:r>
        <w:rPr>
          <w:rFonts w:ascii="Calibri Light" w:hAnsi="Calibri Light" w:cs="Calibri Light"/>
        </w:rPr>
        <w:t>EIT InnoEnergy</w:t>
      </w:r>
      <w:r w:rsidR="002A7E49" w:rsidRPr="00234F20">
        <w:rPr>
          <w:rFonts w:ascii="Calibri Light" w:hAnsi="Calibri Light" w:cs="Calibri Light"/>
        </w:rPr>
        <w:t xml:space="preserve"> retains ownership of all proposals received under this tendering procedure. Proprietary information identified as such, which is submitted by tenderer in connection with this procurement, will be kept confidential.</w:t>
      </w:r>
    </w:p>
    <w:p w14:paraId="55863741" w14:textId="5BF7CB4F" w:rsidR="00DC3B0C" w:rsidRPr="00234F20" w:rsidRDefault="002A7E49">
      <w:pPr>
        <w:spacing w:before="120" w:after="120"/>
        <w:jc w:val="both"/>
        <w:rPr>
          <w:rFonts w:ascii="Calibri Light" w:hAnsi="Calibri Light" w:cs="Calibri Light"/>
        </w:rPr>
      </w:pPr>
      <w:r w:rsidRPr="00234F20">
        <w:rPr>
          <w:rFonts w:ascii="Calibri Light" w:hAnsi="Calibri Light" w:cs="Calibri Light"/>
        </w:rPr>
        <w:t xml:space="preserve">The potential or actual supplier should accept that during the implementation of the contract and for four years after the completion of the contract, for the purposes of safeguarding the EU’s financial interests, </w:t>
      </w:r>
      <w:r w:rsidR="00804EA1">
        <w:rPr>
          <w:rFonts w:ascii="Calibri Light" w:hAnsi="Calibri Light" w:cs="Calibri Light"/>
        </w:rPr>
        <w:t>EIT InnoEnergy</w:t>
      </w:r>
      <w:r w:rsidR="00EA108D" w:rsidRPr="00234F20">
        <w:rPr>
          <w:rFonts w:ascii="Calibri Light" w:hAnsi="Calibri Light" w:cs="Calibri Light"/>
        </w:rPr>
        <w:t xml:space="preserve"> may transfer </w:t>
      </w:r>
      <w:r w:rsidRPr="00234F20">
        <w:rPr>
          <w:rFonts w:ascii="Calibri Light" w:hAnsi="Calibri Light" w:cs="Calibri Light"/>
        </w:rPr>
        <w:t xml:space="preserve">the proposal and the contract of the supplier to internal audit services, </w:t>
      </w:r>
      <w:r w:rsidR="00EA108D" w:rsidRPr="00234F20">
        <w:rPr>
          <w:rFonts w:ascii="Calibri Light" w:hAnsi="Calibri Light" w:cs="Calibri Light"/>
        </w:rPr>
        <w:t xml:space="preserve">to the </w:t>
      </w:r>
      <w:r w:rsidRPr="00234F20">
        <w:rPr>
          <w:rFonts w:ascii="Calibri Light" w:hAnsi="Calibri Light" w:cs="Calibri Light"/>
        </w:rPr>
        <w:t xml:space="preserve">EIT, to the European Court of Auditors, to the Financial Irregularities Panel or to the European Anti-Fraud Office. </w:t>
      </w:r>
    </w:p>
    <w:p w14:paraId="19028D36" w14:textId="77777777" w:rsidR="00DC3B0C" w:rsidRPr="00234F20" w:rsidRDefault="002A7E49">
      <w:pPr>
        <w:pStyle w:val="Heading1"/>
        <w:keepLines/>
        <w:numPr>
          <w:ilvl w:val="1"/>
          <w:numId w:val="4"/>
        </w:numPr>
        <w:spacing w:before="120" w:after="120" w:line="265" w:lineRule="auto"/>
        <w:jc w:val="both"/>
        <w:rPr>
          <w:rFonts w:ascii="Calibri Light" w:hAnsi="Calibri Light" w:cs="Calibri Light"/>
          <w:i/>
          <w:sz w:val="22"/>
          <w:szCs w:val="22"/>
        </w:rPr>
      </w:pPr>
      <w:bookmarkStart w:id="12" w:name="_Toc111019444"/>
      <w:r w:rsidRPr="00234F20">
        <w:rPr>
          <w:rFonts w:ascii="Calibri Light" w:eastAsia="Calibri" w:hAnsi="Calibri Light" w:cs="Calibri Light"/>
          <w:i/>
          <w:sz w:val="22"/>
          <w:szCs w:val="22"/>
        </w:rPr>
        <w:t>Clarification related to the submitted proposals</w:t>
      </w:r>
      <w:bookmarkEnd w:id="12"/>
    </w:p>
    <w:p w14:paraId="11F006DE" w14:textId="3B83D1D4" w:rsidR="00DC3B0C" w:rsidRPr="00234F20" w:rsidRDefault="002A7E49">
      <w:pPr>
        <w:spacing w:before="120" w:after="120"/>
        <w:jc w:val="both"/>
        <w:rPr>
          <w:rFonts w:ascii="Calibri Light" w:hAnsi="Calibri Light" w:cs="Calibri Light"/>
        </w:rPr>
      </w:pPr>
      <w:r w:rsidRPr="00234F20">
        <w:rPr>
          <w:rFonts w:ascii="Calibri Light" w:hAnsi="Calibri Light" w:cs="Calibri Light"/>
        </w:rPr>
        <w:t xml:space="preserve">After submission of the proposals, they shall be checked if they satisfy all the formal requirements set out in the proposal dossier. Where information or documentation submitted by the tenderers are or appears to be incomplete or erroneous or where specific documents are missing, </w:t>
      </w:r>
      <w:r w:rsidR="00804EA1">
        <w:rPr>
          <w:rFonts w:ascii="Calibri Light" w:hAnsi="Calibri Light" w:cs="Calibri Light"/>
        </w:rPr>
        <w:t>EIT InnoEnergy</w:t>
      </w:r>
      <w:r w:rsidRPr="00234F20">
        <w:rPr>
          <w:rFonts w:ascii="Calibri Light" w:hAnsi="Calibri Light" w:cs="Calibri Light"/>
        </w:rPr>
        <w:t xml:space="preserve"> may request the tenderer concerned to submit, supplement, clarify or complete the relevant information or documentation within an appropriate time limit. </w:t>
      </w:r>
      <w:r w:rsidRPr="00234F20">
        <w:rPr>
          <w:rFonts w:ascii="Calibri Light" w:hAnsi="Calibri Light" w:cs="Calibri Light"/>
          <w:b/>
        </w:rPr>
        <w:t>All information requested or answered may only be done through written communication – email only.</w:t>
      </w:r>
    </w:p>
    <w:p w14:paraId="4044399B" w14:textId="77777777" w:rsidR="00DC3B0C" w:rsidRPr="00234F20" w:rsidRDefault="002A7E49">
      <w:pPr>
        <w:pStyle w:val="Heading1"/>
        <w:keepLines/>
        <w:numPr>
          <w:ilvl w:val="1"/>
          <w:numId w:val="4"/>
        </w:numPr>
        <w:spacing w:before="120" w:after="120" w:line="265" w:lineRule="auto"/>
        <w:jc w:val="both"/>
        <w:rPr>
          <w:rFonts w:ascii="Calibri Light" w:hAnsi="Calibri Light" w:cs="Calibri Light"/>
          <w:i/>
          <w:sz w:val="22"/>
          <w:szCs w:val="22"/>
        </w:rPr>
      </w:pPr>
      <w:bookmarkStart w:id="13" w:name="_Toc111019445"/>
      <w:r w:rsidRPr="00234F20">
        <w:rPr>
          <w:rFonts w:ascii="Calibri Light" w:eastAsia="Calibri" w:hAnsi="Calibri Light" w:cs="Calibri Light"/>
          <w:i/>
          <w:sz w:val="22"/>
          <w:szCs w:val="22"/>
        </w:rPr>
        <w:t>Negotiation about the submitted proposal</w:t>
      </w:r>
      <w:bookmarkEnd w:id="13"/>
    </w:p>
    <w:p w14:paraId="1462C9AD" w14:textId="522D291E" w:rsidR="00DC3B0C" w:rsidRPr="00234F20" w:rsidRDefault="002A7E49">
      <w:pPr>
        <w:spacing w:before="120" w:after="120"/>
        <w:jc w:val="both"/>
        <w:rPr>
          <w:rFonts w:ascii="Calibri Light" w:hAnsi="Calibri Light" w:cs="Calibri Light"/>
        </w:rPr>
      </w:pPr>
      <w:r w:rsidRPr="00234F20">
        <w:rPr>
          <w:rFonts w:ascii="Calibri Light" w:hAnsi="Calibri Light" w:cs="Calibri Light"/>
        </w:rPr>
        <w:t xml:space="preserve">After checking the administrative compliance of the tenderers, </w:t>
      </w:r>
      <w:r w:rsidR="00804EA1">
        <w:rPr>
          <w:rFonts w:ascii="Calibri Light" w:hAnsi="Calibri Light" w:cs="Calibri Light"/>
        </w:rPr>
        <w:t>EIT InnoEnergy</w:t>
      </w:r>
      <w:r w:rsidRPr="00234F20">
        <w:rPr>
          <w:rFonts w:ascii="Calibri Light" w:hAnsi="Calibri Light" w:cs="Calibri Light"/>
        </w:rPr>
        <w:t xml:space="preserve"> may negotiate the contract terms with the tenderers. In this negotiation </w:t>
      </w:r>
      <w:r w:rsidR="00804EA1">
        <w:rPr>
          <w:rFonts w:ascii="Calibri Light" w:hAnsi="Calibri Light" w:cs="Calibri Light"/>
        </w:rPr>
        <w:t>EIT InnoEnergy</w:t>
      </w:r>
      <w:r w:rsidRPr="00234F20">
        <w:rPr>
          <w:rFonts w:ascii="Calibri Light" w:hAnsi="Calibri Light" w:cs="Calibri Light"/>
        </w:rPr>
        <w:t xml:space="preserve"> will ask all tenderers to adjust the proposal or specific sections of the proposal within an appropriate time limit. In case of negotiation, </w:t>
      </w:r>
      <w:r w:rsidR="00804EA1">
        <w:rPr>
          <w:rFonts w:ascii="Calibri Light" w:hAnsi="Calibri Light" w:cs="Calibri Light"/>
        </w:rPr>
        <w:t>EIT InnoEnergy</w:t>
      </w:r>
      <w:r w:rsidRPr="00234F20">
        <w:rPr>
          <w:rFonts w:ascii="Calibri Light" w:hAnsi="Calibri Light" w:cs="Calibri Light"/>
        </w:rPr>
        <w:t xml:space="preserve"> shall provide further information about the proceedings and timing. </w:t>
      </w:r>
    </w:p>
    <w:p w14:paraId="2CDFA793" w14:textId="77777777" w:rsidR="00DC3B0C" w:rsidRPr="00234F20" w:rsidRDefault="002A7E49">
      <w:pPr>
        <w:pStyle w:val="Heading1"/>
        <w:keepLines/>
        <w:numPr>
          <w:ilvl w:val="1"/>
          <w:numId w:val="4"/>
        </w:numPr>
        <w:spacing w:before="120" w:after="120" w:line="265" w:lineRule="auto"/>
        <w:jc w:val="both"/>
        <w:rPr>
          <w:rFonts w:ascii="Calibri Light" w:hAnsi="Calibri Light" w:cs="Calibri Light"/>
          <w:i/>
          <w:sz w:val="22"/>
          <w:szCs w:val="22"/>
        </w:rPr>
      </w:pPr>
      <w:bookmarkStart w:id="14" w:name="_Toc111019446"/>
      <w:r w:rsidRPr="00234F20">
        <w:rPr>
          <w:rFonts w:ascii="Calibri Light" w:eastAsia="Calibri" w:hAnsi="Calibri Light" w:cs="Calibri Light"/>
          <w:i/>
          <w:sz w:val="22"/>
          <w:szCs w:val="22"/>
        </w:rPr>
        <w:t>Evaluation of proposals</w:t>
      </w:r>
      <w:bookmarkEnd w:id="14"/>
    </w:p>
    <w:p w14:paraId="1B2C6EF2" w14:textId="7C39AC6D" w:rsidR="00DC3B0C" w:rsidRPr="00234F20" w:rsidRDefault="002A7E49">
      <w:pPr>
        <w:spacing w:before="120" w:after="120"/>
        <w:jc w:val="both"/>
        <w:rPr>
          <w:rFonts w:ascii="Calibri Light" w:hAnsi="Calibri Light" w:cs="Calibri Light"/>
        </w:rPr>
      </w:pPr>
      <w:r w:rsidRPr="00234F20">
        <w:rPr>
          <w:rFonts w:ascii="Calibri Light" w:hAnsi="Calibri Light" w:cs="Calibri Light"/>
        </w:rPr>
        <w:t>The quality of each proposal will be evaluated in accordance with the below mentioned award criteria. The award criteria will be examined in accordance with the requeste</w:t>
      </w:r>
      <w:r w:rsidR="009A1980">
        <w:rPr>
          <w:rFonts w:ascii="Calibri Light" w:hAnsi="Calibri Light" w:cs="Calibri Light"/>
        </w:rPr>
        <w:t>d service indicated in Section 3</w:t>
      </w:r>
      <w:r w:rsidRPr="00234F20">
        <w:rPr>
          <w:rFonts w:ascii="Calibri Light" w:hAnsi="Calibri Light" w:cs="Calibri Light"/>
        </w:rPr>
        <w:t xml:space="preserve"> of the document. </w:t>
      </w:r>
    </w:p>
    <w:p w14:paraId="2127E988" w14:textId="77777777" w:rsidR="00DC3B0C" w:rsidRPr="00234F20" w:rsidRDefault="002A7E49">
      <w:pPr>
        <w:spacing w:line="276" w:lineRule="auto"/>
        <w:ind w:right="1599"/>
        <w:rPr>
          <w:rFonts w:ascii="Calibri Light" w:hAnsi="Calibri Light" w:cs="Calibri Light"/>
          <w:i/>
          <w:u w:val="single"/>
        </w:rPr>
      </w:pPr>
      <w:r w:rsidRPr="00234F20">
        <w:rPr>
          <w:rFonts w:ascii="Calibri Light" w:hAnsi="Calibri Light" w:cs="Calibri Light"/>
          <w:i/>
          <w:u w:val="single"/>
        </w:rPr>
        <w:t xml:space="preserve">Evaluation criteria </w:t>
      </w:r>
    </w:p>
    <w:p w14:paraId="1336CE1E" w14:textId="55AF0FF9" w:rsidR="00DC3B0C" w:rsidRPr="003A70EB" w:rsidRDefault="002A7E49">
      <w:pPr>
        <w:numPr>
          <w:ilvl w:val="0"/>
          <w:numId w:val="2"/>
        </w:numPr>
        <w:pBdr>
          <w:top w:val="nil"/>
          <w:left w:val="nil"/>
          <w:bottom w:val="nil"/>
          <w:right w:val="nil"/>
          <w:between w:val="nil"/>
        </w:pBdr>
        <w:spacing w:line="276" w:lineRule="auto"/>
        <w:ind w:right="-340"/>
        <w:contextualSpacing/>
        <w:jc w:val="both"/>
        <w:rPr>
          <w:rFonts w:ascii="Calibri Light" w:hAnsi="Calibri Light" w:cs="Calibri Light"/>
          <w:color w:val="000000"/>
        </w:rPr>
      </w:pPr>
      <w:r w:rsidRPr="003A70EB">
        <w:rPr>
          <w:rFonts w:ascii="Calibri Light" w:hAnsi="Calibri Light" w:cs="Calibri Light"/>
          <w:color w:val="000000"/>
        </w:rPr>
        <w:t>Project experience and competences of the members of the proposed</w:t>
      </w:r>
      <w:r w:rsidR="005F1981" w:rsidRPr="003A70EB">
        <w:rPr>
          <w:rFonts w:ascii="Calibri Light" w:hAnsi="Calibri Light" w:cs="Calibri Light"/>
          <w:color w:val="000000"/>
        </w:rPr>
        <w:t xml:space="preserve"> project teams (maximum point: </w:t>
      </w:r>
      <w:r w:rsidR="006A78F3" w:rsidRPr="003A70EB">
        <w:rPr>
          <w:rFonts w:ascii="Calibri Light" w:hAnsi="Calibri Light" w:cs="Calibri Light"/>
          <w:color w:val="000000"/>
        </w:rPr>
        <w:t>3</w:t>
      </w:r>
      <w:r w:rsidRPr="003A70EB">
        <w:rPr>
          <w:rFonts w:ascii="Calibri Light" w:hAnsi="Calibri Light" w:cs="Calibri Light"/>
          <w:color w:val="000000"/>
        </w:rPr>
        <w:t>0)</w:t>
      </w:r>
    </w:p>
    <w:p w14:paraId="388E01DB" w14:textId="25974CD3" w:rsidR="00DC3B0C" w:rsidRPr="003A70EB" w:rsidRDefault="002A7E49">
      <w:pPr>
        <w:numPr>
          <w:ilvl w:val="0"/>
          <w:numId w:val="2"/>
        </w:numPr>
        <w:pBdr>
          <w:top w:val="nil"/>
          <w:left w:val="nil"/>
          <w:bottom w:val="nil"/>
          <w:right w:val="nil"/>
          <w:between w:val="nil"/>
        </w:pBdr>
        <w:spacing w:line="276" w:lineRule="auto"/>
        <w:ind w:right="-482"/>
        <w:contextualSpacing/>
        <w:rPr>
          <w:rFonts w:ascii="Calibri Light" w:hAnsi="Calibri Light" w:cs="Calibri Light"/>
          <w:color w:val="000000"/>
        </w:rPr>
      </w:pPr>
      <w:r w:rsidRPr="003A70EB">
        <w:rPr>
          <w:rFonts w:ascii="Calibri Light" w:hAnsi="Calibri Light" w:cs="Calibri Light"/>
          <w:color w:val="000000"/>
        </w:rPr>
        <w:t>Methodology approach of project and proposed project implementation (maximum point:  2</w:t>
      </w:r>
      <w:r w:rsidR="006A78F3" w:rsidRPr="003A70EB">
        <w:rPr>
          <w:rFonts w:ascii="Calibri Light" w:hAnsi="Calibri Light" w:cs="Calibri Light"/>
          <w:color w:val="000000"/>
        </w:rPr>
        <w:t>5</w:t>
      </w:r>
      <w:r w:rsidRPr="003A70EB">
        <w:rPr>
          <w:rFonts w:ascii="Calibri Light" w:hAnsi="Calibri Light" w:cs="Calibri Light"/>
          <w:color w:val="000000"/>
        </w:rPr>
        <w:t>)</w:t>
      </w:r>
    </w:p>
    <w:p w14:paraId="0E07B1E4" w14:textId="7C09F974" w:rsidR="005F1981" w:rsidRPr="003A70EB" w:rsidRDefault="007B6BA4">
      <w:pPr>
        <w:numPr>
          <w:ilvl w:val="0"/>
          <w:numId w:val="2"/>
        </w:numPr>
        <w:pBdr>
          <w:top w:val="nil"/>
          <w:left w:val="nil"/>
          <w:bottom w:val="nil"/>
          <w:right w:val="nil"/>
          <w:between w:val="nil"/>
        </w:pBdr>
        <w:spacing w:line="276" w:lineRule="auto"/>
        <w:ind w:right="-482"/>
        <w:contextualSpacing/>
        <w:rPr>
          <w:rFonts w:ascii="Calibri Light" w:hAnsi="Calibri Light" w:cs="Calibri Light"/>
          <w:color w:val="000000"/>
        </w:rPr>
      </w:pPr>
      <w:r w:rsidRPr="003A70EB">
        <w:rPr>
          <w:rFonts w:ascii="Calibri Light" w:hAnsi="Calibri Light" w:cs="Calibri Light"/>
          <w:color w:val="000000"/>
        </w:rPr>
        <w:t>Liability exposure: tenderer with best insurance coverage and least changes to contract template shall receive the highest score</w:t>
      </w:r>
      <w:r w:rsidR="005F1981" w:rsidRPr="003A70EB">
        <w:rPr>
          <w:rFonts w:ascii="Calibri Light" w:hAnsi="Calibri Light" w:cs="Calibri Light"/>
          <w:color w:val="000000"/>
        </w:rPr>
        <w:t xml:space="preserve"> (maximum point: </w:t>
      </w:r>
      <w:r w:rsidR="006A78F3" w:rsidRPr="003A70EB">
        <w:rPr>
          <w:rFonts w:ascii="Calibri Light" w:hAnsi="Calibri Light" w:cs="Calibri Light"/>
          <w:color w:val="000000"/>
        </w:rPr>
        <w:t>5</w:t>
      </w:r>
      <w:r w:rsidR="005F1981" w:rsidRPr="003A70EB">
        <w:rPr>
          <w:rFonts w:ascii="Calibri Light" w:hAnsi="Calibri Light" w:cs="Calibri Light"/>
          <w:color w:val="000000"/>
        </w:rPr>
        <w:t>)</w:t>
      </w:r>
    </w:p>
    <w:p w14:paraId="3AEA07CC" w14:textId="77777777" w:rsidR="00DC3B0C" w:rsidRPr="003A70EB" w:rsidRDefault="002A7E49">
      <w:pPr>
        <w:spacing w:before="120" w:after="120"/>
        <w:jc w:val="both"/>
        <w:rPr>
          <w:rFonts w:ascii="Calibri Light" w:hAnsi="Calibri Light" w:cs="Calibri Light"/>
          <w:b/>
          <w:i/>
        </w:rPr>
      </w:pPr>
      <w:r w:rsidRPr="003A70EB">
        <w:rPr>
          <w:rFonts w:ascii="Calibri Light" w:hAnsi="Calibri Light" w:cs="Calibri Light"/>
          <w:b/>
          <w:i/>
        </w:rPr>
        <w:t>Total technical score:</w:t>
      </w:r>
      <w:r w:rsidRPr="003A70EB">
        <w:rPr>
          <w:rFonts w:ascii="Calibri Light" w:hAnsi="Calibri Light" w:cs="Calibri Light"/>
        </w:rPr>
        <w:t xml:space="preserve"> </w:t>
      </w:r>
      <w:r w:rsidRPr="003A70EB">
        <w:rPr>
          <w:rFonts w:ascii="Calibri Light" w:hAnsi="Calibri Light" w:cs="Calibri Light"/>
          <w:b/>
          <w:i/>
        </w:rPr>
        <w:t>60 points maximum</w:t>
      </w:r>
    </w:p>
    <w:p w14:paraId="3F3A03C3" w14:textId="416112EC" w:rsidR="00DC3B0C" w:rsidRPr="003A70EB" w:rsidRDefault="002A7E49">
      <w:pPr>
        <w:numPr>
          <w:ilvl w:val="0"/>
          <w:numId w:val="2"/>
        </w:numPr>
        <w:pBdr>
          <w:top w:val="nil"/>
          <w:left w:val="nil"/>
          <w:bottom w:val="nil"/>
          <w:right w:val="nil"/>
          <w:between w:val="nil"/>
        </w:pBdr>
        <w:spacing w:line="276" w:lineRule="auto"/>
        <w:contextualSpacing/>
        <w:rPr>
          <w:rFonts w:ascii="Calibri Light" w:hAnsi="Calibri Light" w:cs="Calibri Light"/>
          <w:color w:val="000000"/>
        </w:rPr>
      </w:pPr>
      <w:r w:rsidRPr="003A70EB">
        <w:rPr>
          <w:rFonts w:ascii="Calibri Light" w:hAnsi="Calibri Light" w:cs="Calibri Light"/>
          <w:color w:val="000000"/>
        </w:rPr>
        <w:t xml:space="preserve">Price or total cost: lowest offered expert unit price shall receive the highest score, other shall be calculated in relation to that in linear equation (maximum point: </w:t>
      </w:r>
      <w:r w:rsidR="00B9684F" w:rsidRPr="003A70EB">
        <w:rPr>
          <w:rFonts w:ascii="Calibri Light" w:hAnsi="Calibri Light" w:cs="Calibri Light"/>
          <w:color w:val="000000"/>
        </w:rPr>
        <w:t>4</w:t>
      </w:r>
      <w:r w:rsidR="007B6BA4" w:rsidRPr="003A70EB">
        <w:rPr>
          <w:rFonts w:ascii="Calibri Light" w:hAnsi="Calibri Light" w:cs="Calibri Light"/>
          <w:color w:val="000000"/>
        </w:rPr>
        <w:t>0)</w:t>
      </w:r>
    </w:p>
    <w:p w14:paraId="6CFE93F8" w14:textId="77777777" w:rsidR="00DC3B0C" w:rsidRPr="003A70EB" w:rsidRDefault="002A7E49">
      <w:pPr>
        <w:spacing w:before="120" w:after="120"/>
        <w:jc w:val="both"/>
        <w:rPr>
          <w:rFonts w:ascii="Calibri Light" w:hAnsi="Calibri Light" w:cs="Calibri Light"/>
          <w:b/>
          <w:i/>
        </w:rPr>
      </w:pPr>
      <w:r w:rsidRPr="003A70EB">
        <w:rPr>
          <w:rFonts w:ascii="Calibri Light" w:hAnsi="Calibri Light" w:cs="Calibri Light"/>
          <w:b/>
          <w:i/>
        </w:rPr>
        <w:lastRenderedPageBreak/>
        <w:t>Total financial score: 40 points maximum</w:t>
      </w:r>
    </w:p>
    <w:p w14:paraId="7D7F7904" w14:textId="77777777" w:rsidR="00DC3B0C" w:rsidRPr="00234F20" w:rsidRDefault="002A7E49">
      <w:pPr>
        <w:spacing w:before="60" w:after="60"/>
        <w:rPr>
          <w:rFonts w:ascii="Calibri Light" w:hAnsi="Calibri Light" w:cs="Calibri Light"/>
          <w:b/>
          <w:u w:val="single"/>
        </w:rPr>
      </w:pPr>
      <w:r w:rsidRPr="003A70EB">
        <w:rPr>
          <w:rFonts w:ascii="Calibri Light" w:hAnsi="Calibri Light" w:cs="Calibri Light"/>
          <w:b/>
          <w:u w:val="single"/>
        </w:rPr>
        <w:t>Total maximum score: 100.</w:t>
      </w:r>
    </w:p>
    <w:p w14:paraId="1E528C43" w14:textId="77777777" w:rsidR="00DC3B0C" w:rsidRPr="00234F20" w:rsidRDefault="00DC3B0C">
      <w:pPr>
        <w:spacing w:before="60" w:after="60"/>
        <w:rPr>
          <w:rFonts w:ascii="Calibri Light" w:hAnsi="Calibri Light" w:cs="Calibri Light"/>
        </w:rPr>
      </w:pPr>
    </w:p>
    <w:p w14:paraId="5FDB98EA" w14:textId="77777777" w:rsidR="00DC3B0C" w:rsidRPr="00234F20" w:rsidRDefault="002A7E49">
      <w:pPr>
        <w:pStyle w:val="Heading1"/>
        <w:keepLines/>
        <w:numPr>
          <w:ilvl w:val="1"/>
          <w:numId w:val="4"/>
        </w:numPr>
        <w:spacing w:before="120" w:after="120" w:line="265" w:lineRule="auto"/>
        <w:jc w:val="both"/>
        <w:rPr>
          <w:rFonts w:ascii="Calibri Light" w:hAnsi="Calibri Light" w:cs="Calibri Light"/>
          <w:i/>
          <w:sz w:val="22"/>
          <w:szCs w:val="22"/>
        </w:rPr>
      </w:pPr>
      <w:bookmarkStart w:id="15" w:name="_Toc111019447"/>
      <w:r w:rsidRPr="00234F20">
        <w:rPr>
          <w:rFonts w:ascii="Calibri Light" w:eastAsia="Calibri" w:hAnsi="Calibri Light" w:cs="Calibri Light"/>
          <w:i/>
          <w:sz w:val="22"/>
          <w:szCs w:val="22"/>
        </w:rPr>
        <w:t>Signature of contract(s)</w:t>
      </w:r>
      <w:bookmarkEnd w:id="15"/>
    </w:p>
    <w:p w14:paraId="06863A27" w14:textId="77777777" w:rsidR="00DC3B0C" w:rsidRPr="00234F20" w:rsidRDefault="002A7E49">
      <w:pPr>
        <w:keepNext/>
        <w:spacing w:before="120" w:after="120"/>
        <w:jc w:val="both"/>
        <w:rPr>
          <w:rFonts w:ascii="Calibri Light" w:hAnsi="Calibri Light" w:cs="Calibri Light"/>
        </w:rPr>
      </w:pPr>
      <w:r w:rsidRPr="00234F20">
        <w:rPr>
          <w:rFonts w:ascii="Calibri Light" w:hAnsi="Calibri Light" w:cs="Calibri Light"/>
        </w:rPr>
        <w:t xml:space="preserve">The successful and unsuccessful tenderers will be informed in writing (via email) about the result of the award procedure. </w:t>
      </w:r>
    </w:p>
    <w:p w14:paraId="6671A848" w14:textId="50BB3274" w:rsidR="00DC3B0C" w:rsidRPr="00234F20" w:rsidRDefault="002A7E49">
      <w:pPr>
        <w:rPr>
          <w:rFonts w:ascii="Calibri Light" w:hAnsi="Calibri Light" w:cs="Calibri Light"/>
        </w:rPr>
      </w:pPr>
      <w:r w:rsidRPr="00234F20">
        <w:rPr>
          <w:rFonts w:ascii="Calibri Light" w:hAnsi="Calibri Light" w:cs="Calibri Light"/>
        </w:rPr>
        <w:t xml:space="preserve">For the contract the Service Agreement in Annex 2 shall apply. Any change desired by the tenderer in the provisions contained in the body of this Service Agreement needs to be communicated to </w:t>
      </w:r>
      <w:r w:rsidR="00804EA1">
        <w:rPr>
          <w:rFonts w:ascii="Calibri Light" w:hAnsi="Calibri Light" w:cs="Calibri Light"/>
        </w:rPr>
        <w:t>EIT InnoEnergy</w:t>
      </w:r>
      <w:r w:rsidRPr="00234F20">
        <w:rPr>
          <w:rFonts w:ascii="Calibri Light" w:hAnsi="Calibri Light" w:cs="Calibri Light"/>
        </w:rPr>
        <w:t xml:space="preserve"> as part of the proposal of such tenderer. Background for this is that such desired changes need to be taken into account in the evaluation of the proposal of each tenderer under </w:t>
      </w:r>
      <w:r w:rsidR="001362DA">
        <w:rPr>
          <w:rFonts w:ascii="Calibri Light" w:hAnsi="Calibri Light" w:cs="Calibri Light"/>
        </w:rPr>
        <w:t xml:space="preserve">Liability Exposure </w:t>
      </w:r>
      <w:r w:rsidRPr="00234F20">
        <w:rPr>
          <w:rFonts w:ascii="Calibri Light" w:hAnsi="Calibri Light" w:cs="Calibri Light"/>
        </w:rPr>
        <w:t>above. Significant change</w:t>
      </w:r>
      <w:r w:rsidR="00EA108D" w:rsidRPr="00234F20">
        <w:rPr>
          <w:rFonts w:ascii="Calibri Light" w:hAnsi="Calibri Light" w:cs="Calibri Light"/>
        </w:rPr>
        <w:t>s</w:t>
      </w:r>
      <w:r w:rsidRPr="00234F20">
        <w:rPr>
          <w:rFonts w:ascii="Calibri Light" w:hAnsi="Calibri Light" w:cs="Calibri Light"/>
        </w:rPr>
        <w:t xml:space="preserve"> are likely to lengthen the negotiation process, making it less likely that the Service Agreement can be signed in time. </w:t>
      </w:r>
    </w:p>
    <w:p w14:paraId="3151C240" w14:textId="2BC52D65" w:rsidR="00DC3B0C" w:rsidRPr="00234F20" w:rsidRDefault="002A7E49">
      <w:pPr>
        <w:pBdr>
          <w:top w:val="nil"/>
          <w:left w:val="nil"/>
          <w:bottom w:val="nil"/>
          <w:right w:val="nil"/>
          <w:between w:val="nil"/>
        </w:pBdr>
        <w:tabs>
          <w:tab w:val="left" w:pos="0"/>
          <w:tab w:val="left" w:pos="630"/>
        </w:tabs>
        <w:spacing w:before="120" w:after="120" w:line="240" w:lineRule="auto"/>
        <w:jc w:val="both"/>
        <w:rPr>
          <w:rFonts w:ascii="Calibri Light" w:hAnsi="Calibri Light" w:cs="Calibri Light"/>
          <w:color w:val="000000"/>
        </w:rPr>
      </w:pPr>
      <w:r w:rsidRPr="002D20D0">
        <w:rPr>
          <w:rFonts w:ascii="Calibri Light" w:hAnsi="Calibri Light" w:cs="Calibri Light"/>
          <w:color w:val="000000"/>
        </w:rPr>
        <w:t xml:space="preserve">Within </w:t>
      </w:r>
      <w:r w:rsidR="002D20D0" w:rsidRPr="002D20D0">
        <w:rPr>
          <w:rFonts w:ascii="Calibri Light" w:hAnsi="Calibri Light" w:cs="Calibri Light"/>
          <w:color w:val="000000"/>
        </w:rPr>
        <w:t>5</w:t>
      </w:r>
      <w:r w:rsidRPr="002D20D0">
        <w:rPr>
          <w:rFonts w:ascii="Calibri Light" w:hAnsi="Calibri Light" w:cs="Calibri Light"/>
          <w:color w:val="000000"/>
        </w:rPr>
        <w:t xml:space="preserve"> days </w:t>
      </w:r>
      <w:r w:rsidRPr="00234F20">
        <w:rPr>
          <w:rFonts w:ascii="Calibri Light" w:hAnsi="Calibri Light" w:cs="Calibri Light"/>
          <w:color w:val="000000"/>
        </w:rPr>
        <w:t xml:space="preserve">of receipt of the contract from </w:t>
      </w:r>
      <w:r w:rsidR="00804EA1">
        <w:rPr>
          <w:rFonts w:ascii="Calibri Light" w:hAnsi="Calibri Light" w:cs="Calibri Light"/>
          <w:color w:val="000000"/>
        </w:rPr>
        <w:t>EIT InnoEnergy</w:t>
      </w:r>
      <w:r w:rsidRPr="00234F20">
        <w:rPr>
          <w:rFonts w:ascii="Calibri Light" w:hAnsi="Calibri Light" w:cs="Calibri Light"/>
          <w:color w:val="000000"/>
        </w:rPr>
        <w:t xml:space="preserve">, the selected tenderer shall sign and date the contract and return it to </w:t>
      </w:r>
      <w:r w:rsidR="00804EA1">
        <w:rPr>
          <w:rFonts w:ascii="Calibri Light" w:hAnsi="Calibri Light" w:cs="Calibri Light"/>
          <w:color w:val="000000"/>
        </w:rPr>
        <w:t>EIT InnoEnergy</w:t>
      </w:r>
      <w:r w:rsidRPr="00234F20">
        <w:rPr>
          <w:rFonts w:ascii="Calibri Light" w:hAnsi="Calibri Light" w:cs="Calibri Light"/>
          <w:color w:val="000000"/>
        </w:rPr>
        <w:t xml:space="preserve">. Upon receipt, </w:t>
      </w:r>
      <w:r w:rsidR="00804EA1">
        <w:rPr>
          <w:rFonts w:ascii="Calibri Light" w:hAnsi="Calibri Light" w:cs="Calibri Light"/>
          <w:color w:val="000000"/>
        </w:rPr>
        <w:t>EIT InnoEnergy</w:t>
      </w:r>
      <w:r w:rsidRPr="00234F20">
        <w:rPr>
          <w:rFonts w:ascii="Calibri Light" w:hAnsi="Calibri Light" w:cs="Calibri Light"/>
          <w:color w:val="000000"/>
        </w:rPr>
        <w:t xml:space="preserve"> shall also sign and send back to the winner one signed copy. In case the winning tenderer is unable to enter into</w:t>
      </w:r>
      <w:r w:rsidR="00EA108D" w:rsidRPr="00234F20">
        <w:rPr>
          <w:rFonts w:ascii="Calibri Light" w:hAnsi="Calibri Light" w:cs="Calibri Light"/>
          <w:color w:val="000000"/>
        </w:rPr>
        <w:t xml:space="preserve"> the</w:t>
      </w:r>
      <w:r w:rsidRPr="00234F20">
        <w:rPr>
          <w:rFonts w:ascii="Calibri Light" w:hAnsi="Calibri Light" w:cs="Calibri Light"/>
          <w:color w:val="000000"/>
        </w:rPr>
        <w:t xml:space="preserve"> contract within the above</w:t>
      </w:r>
      <w:r w:rsidR="00EA108D" w:rsidRPr="00234F20">
        <w:rPr>
          <w:rFonts w:ascii="Calibri Light" w:hAnsi="Calibri Light" w:cs="Calibri Light"/>
          <w:color w:val="000000"/>
        </w:rPr>
        <w:t xml:space="preserve"> mentioned</w:t>
      </w:r>
      <w:r w:rsidRPr="00234F20">
        <w:rPr>
          <w:rFonts w:ascii="Calibri Light" w:hAnsi="Calibri Light" w:cs="Calibri Light"/>
          <w:color w:val="000000"/>
        </w:rPr>
        <w:t xml:space="preserve"> time period, </w:t>
      </w:r>
      <w:r w:rsidR="00804EA1">
        <w:rPr>
          <w:rFonts w:ascii="Calibri Light" w:hAnsi="Calibri Light" w:cs="Calibri Light"/>
          <w:color w:val="000000"/>
        </w:rPr>
        <w:t>EIT InnoEnergy</w:t>
      </w:r>
      <w:r w:rsidRPr="00234F20">
        <w:rPr>
          <w:rFonts w:ascii="Calibri Light" w:hAnsi="Calibri Light" w:cs="Calibri Light"/>
          <w:color w:val="000000"/>
        </w:rPr>
        <w:t xml:space="preserve"> may decide to contract the second best.</w:t>
      </w:r>
    </w:p>
    <w:p w14:paraId="2895E0E7" w14:textId="77777777" w:rsidR="00DC3B0C" w:rsidRPr="00234F20" w:rsidRDefault="002A7E49">
      <w:pPr>
        <w:pStyle w:val="Heading1"/>
        <w:keepLines/>
        <w:numPr>
          <w:ilvl w:val="1"/>
          <w:numId w:val="4"/>
        </w:numPr>
        <w:spacing w:before="120" w:after="120" w:line="265" w:lineRule="auto"/>
        <w:jc w:val="both"/>
        <w:rPr>
          <w:rFonts w:ascii="Calibri Light" w:hAnsi="Calibri Light" w:cs="Calibri Light"/>
          <w:i/>
          <w:sz w:val="22"/>
          <w:szCs w:val="22"/>
        </w:rPr>
      </w:pPr>
      <w:bookmarkStart w:id="16" w:name="_Toc111019448"/>
      <w:r w:rsidRPr="00234F20">
        <w:rPr>
          <w:rFonts w:ascii="Calibri Light" w:eastAsia="Calibri" w:hAnsi="Calibri Light" w:cs="Calibri Light"/>
          <w:i/>
          <w:sz w:val="22"/>
          <w:szCs w:val="22"/>
        </w:rPr>
        <w:t>Cancellation of the proposal procedure</w:t>
      </w:r>
      <w:bookmarkEnd w:id="16"/>
    </w:p>
    <w:p w14:paraId="18E1B49E" w14:textId="0EB87EF8" w:rsidR="00DC3B0C" w:rsidRPr="00234F20" w:rsidRDefault="002A7E49">
      <w:pPr>
        <w:pBdr>
          <w:top w:val="nil"/>
          <w:left w:val="nil"/>
          <w:bottom w:val="nil"/>
          <w:right w:val="nil"/>
          <w:between w:val="nil"/>
        </w:pBdr>
        <w:tabs>
          <w:tab w:val="left" w:pos="0"/>
          <w:tab w:val="left" w:pos="630"/>
        </w:tabs>
        <w:spacing w:before="120" w:after="120" w:line="240" w:lineRule="auto"/>
        <w:jc w:val="both"/>
        <w:rPr>
          <w:rFonts w:ascii="Calibri Light" w:hAnsi="Calibri Light" w:cs="Calibri Light"/>
          <w:color w:val="000000"/>
        </w:rPr>
      </w:pPr>
      <w:r w:rsidRPr="00234F20">
        <w:rPr>
          <w:rFonts w:ascii="Calibri Light" w:hAnsi="Calibri Light" w:cs="Calibri Light"/>
          <w:color w:val="000000"/>
        </w:rPr>
        <w:t xml:space="preserve">In the event of cancellation of the proposal procedure, </w:t>
      </w:r>
      <w:r w:rsidR="00804EA1">
        <w:rPr>
          <w:rFonts w:ascii="Calibri Light" w:hAnsi="Calibri Light" w:cs="Calibri Light"/>
          <w:color w:val="000000"/>
        </w:rPr>
        <w:t>EIT InnoEnergy</w:t>
      </w:r>
      <w:r w:rsidRPr="00234F20">
        <w:rPr>
          <w:rFonts w:ascii="Calibri Light" w:hAnsi="Calibri Light" w:cs="Calibri Light"/>
          <w:color w:val="000000"/>
        </w:rPr>
        <w:t xml:space="preserve"> will notify tenderers of the cancellation. In no event shall </w:t>
      </w:r>
      <w:r w:rsidR="00804EA1">
        <w:rPr>
          <w:rFonts w:ascii="Calibri Light" w:hAnsi="Calibri Light" w:cs="Calibri Light"/>
          <w:color w:val="000000"/>
        </w:rPr>
        <w:t>EIT InnoEnergy</w:t>
      </w:r>
      <w:r w:rsidRPr="00234F20">
        <w:rPr>
          <w:rFonts w:ascii="Calibri Light" w:hAnsi="Calibri Light" w:cs="Calibri Light"/>
          <w:color w:val="000000"/>
        </w:rPr>
        <w:t xml:space="preserve"> be liable for any damages whatsoever including, without limitation, damages for loss of profits, in any way connected with the cancellation of a proposal procedure, even if </w:t>
      </w:r>
      <w:r w:rsidR="00804EA1">
        <w:rPr>
          <w:rFonts w:ascii="Calibri Light" w:hAnsi="Calibri Light" w:cs="Calibri Light"/>
          <w:color w:val="000000"/>
        </w:rPr>
        <w:t>EIT InnoEnergy</w:t>
      </w:r>
      <w:r w:rsidRPr="00234F20">
        <w:rPr>
          <w:rFonts w:ascii="Calibri Light" w:hAnsi="Calibri Light" w:cs="Calibri Light"/>
          <w:color w:val="000000"/>
        </w:rPr>
        <w:t xml:space="preserve"> has been advised of the possibility of damages. </w:t>
      </w:r>
    </w:p>
    <w:p w14:paraId="25DADBCE" w14:textId="77777777" w:rsidR="00DC3B0C" w:rsidRPr="00234F20" w:rsidRDefault="002A7E49">
      <w:pPr>
        <w:pStyle w:val="Heading1"/>
        <w:keepLines/>
        <w:numPr>
          <w:ilvl w:val="1"/>
          <w:numId w:val="4"/>
        </w:numPr>
        <w:spacing w:before="120" w:after="120" w:line="265" w:lineRule="auto"/>
        <w:jc w:val="both"/>
        <w:rPr>
          <w:rFonts w:ascii="Calibri Light" w:hAnsi="Calibri Light" w:cs="Calibri Light"/>
          <w:i/>
          <w:sz w:val="22"/>
          <w:szCs w:val="22"/>
        </w:rPr>
      </w:pPr>
      <w:bookmarkStart w:id="17" w:name="_Toc111019449"/>
      <w:r w:rsidRPr="00234F20">
        <w:rPr>
          <w:rFonts w:ascii="Calibri Light" w:eastAsia="Calibri" w:hAnsi="Calibri Light" w:cs="Calibri Light"/>
          <w:i/>
          <w:sz w:val="22"/>
          <w:szCs w:val="22"/>
        </w:rPr>
        <w:t>Appeals/complaints</w:t>
      </w:r>
      <w:bookmarkEnd w:id="17"/>
    </w:p>
    <w:p w14:paraId="582F2F79" w14:textId="364324A2" w:rsidR="00DC3B0C" w:rsidRPr="00234F20" w:rsidRDefault="002A7E49">
      <w:pPr>
        <w:spacing w:before="120" w:after="120"/>
        <w:jc w:val="both"/>
        <w:rPr>
          <w:rFonts w:ascii="Calibri Light" w:hAnsi="Calibri Light" w:cs="Calibri Light"/>
        </w:rPr>
      </w:pPr>
      <w:r w:rsidRPr="00234F20">
        <w:rPr>
          <w:rFonts w:ascii="Calibri Light" w:hAnsi="Calibri Light" w:cs="Calibri Light"/>
        </w:rPr>
        <w:t xml:space="preserve">Tenderers believing that they have been harmed by an error or irregularity during the award process may file a complaint. Appeals should be addressed to </w:t>
      </w:r>
      <w:r w:rsidR="00804EA1">
        <w:rPr>
          <w:rFonts w:ascii="Calibri Light" w:hAnsi="Calibri Light" w:cs="Calibri Light"/>
        </w:rPr>
        <w:t>EIT InnoEnergy</w:t>
      </w:r>
      <w:r w:rsidRPr="00234F20">
        <w:rPr>
          <w:rFonts w:ascii="Calibri Light" w:hAnsi="Calibri Light" w:cs="Calibri Light"/>
        </w:rPr>
        <w:t xml:space="preserve">. The tenderers have </w:t>
      </w:r>
      <w:r w:rsidR="00160D80" w:rsidRPr="00160D80">
        <w:rPr>
          <w:rFonts w:ascii="Calibri Light" w:hAnsi="Calibri Light" w:cs="Calibri Light"/>
          <w:iCs/>
        </w:rPr>
        <w:t>10</w:t>
      </w:r>
      <w:r w:rsidR="00160D80">
        <w:rPr>
          <w:rFonts w:ascii="Calibri Light" w:hAnsi="Calibri Light" w:cs="Calibri Light"/>
          <w:i/>
        </w:rPr>
        <w:t xml:space="preserve"> </w:t>
      </w:r>
      <w:r w:rsidRPr="00234F20">
        <w:rPr>
          <w:rFonts w:ascii="Calibri Light" w:hAnsi="Calibri Light" w:cs="Calibri Light"/>
        </w:rPr>
        <w:t xml:space="preserve">days to file their complaints from the receipt of the letter of notification of award. </w:t>
      </w:r>
    </w:p>
    <w:p w14:paraId="253D134B" w14:textId="77777777" w:rsidR="00DC3B0C" w:rsidRPr="00234F20" w:rsidRDefault="002A7E49">
      <w:pPr>
        <w:pStyle w:val="Heading1"/>
        <w:keepLines/>
        <w:numPr>
          <w:ilvl w:val="1"/>
          <w:numId w:val="4"/>
        </w:numPr>
        <w:spacing w:before="120" w:after="120" w:line="265" w:lineRule="auto"/>
        <w:jc w:val="both"/>
        <w:rPr>
          <w:rFonts w:ascii="Calibri Light" w:hAnsi="Calibri Light" w:cs="Calibri Light"/>
          <w:i/>
          <w:sz w:val="22"/>
          <w:szCs w:val="22"/>
        </w:rPr>
      </w:pPr>
      <w:bookmarkStart w:id="18" w:name="_Toc111019450"/>
      <w:r w:rsidRPr="00234F20">
        <w:rPr>
          <w:rFonts w:ascii="Calibri Light" w:eastAsia="Calibri" w:hAnsi="Calibri Light" w:cs="Calibri Light"/>
          <w:i/>
          <w:sz w:val="22"/>
          <w:szCs w:val="22"/>
        </w:rPr>
        <w:t>Ethics clauses / Corruptive practices</w:t>
      </w:r>
      <w:bookmarkEnd w:id="18"/>
    </w:p>
    <w:p w14:paraId="3319F206" w14:textId="000403EA" w:rsidR="00DC3B0C" w:rsidRPr="00234F20" w:rsidRDefault="00804EA1">
      <w:pPr>
        <w:spacing w:before="120" w:after="120"/>
        <w:jc w:val="both"/>
        <w:rPr>
          <w:rFonts w:ascii="Calibri Light" w:hAnsi="Calibri Light" w:cs="Calibri Light"/>
        </w:rPr>
      </w:pPr>
      <w:r>
        <w:rPr>
          <w:rFonts w:ascii="Calibri Light" w:hAnsi="Calibri Light" w:cs="Calibri Light"/>
        </w:rPr>
        <w:t>EIT InnoEnergy</w:t>
      </w:r>
      <w:r w:rsidR="002A7E49" w:rsidRPr="00234F20">
        <w:rPr>
          <w:rFonts w:ascii="Calibri Light" w:hAnsi="Calibri Light" w:cs="Calibri Light"/>
        </w:rPr>
        <w:t xml:space="preserve"> reserves the right to suspend or cancel the procedure, where the award procedure proves to have been subject to substantial errors, irregularities or fraud. If substantial errors, irregularities or fraud are discovered after the award of the Contract, </w:t>
      </w:r>
      <w:r>
        <w:rPr>
          <w:rFonts w:ascii="Calibri Light" w:hAnsi="Calibri Light" w:cs="Calibri Light"/>
        </w:rPr>
        <w:t>EIT InnoEnergy</w:t>
      </w:r>
      <w:r w:rsidR="002A7E49" w:rsidRPr="00234F20">
        <w:rPr>
          <w:rFonts w:ascii="Calibri Light" w:hAnsi="Calibri Light" w:cs="Calibri Light"/>
        </w:rPr>
        <w:t xml:space="preserve"> may refrain from concluding the Contract.</w:t>
      </w:r>
    </w:p>
    <w:p w14:paraId="0566987D" w14:textId="380E1B55" w:rsidR="00DC3B0C" w:rsidRDefault="002A7E49">
      <w:pPr>
        <w:spacing w:before="120" w:after="120"/>
        <w:jc w:val="both"/>
        <w:rPr>
          <w:rFonts w:ascii="Calibri Light" w:hAnsi="Calibri Light" w:cs="Calibri Light"/>
        </w:rPr>
      </w:pPr>
      <w:r w:rsidRPr="00234F20">
        <w:rPr>
          <w:rFonts w:ascii="Calibri Light" w:hAnsi="Calibri Light" w:cs="Calibri Light"/>
        </w:rPr>
        <w:t xml:space="preserve">The supplier shall take all measures to prevent any situation where the impartial and objective implementation of the contract is compromised for reasons involving economic interest, political or national affinity, family or emotional ties or any other shared interest (‘conflict of interests’). He should inform </w:t>
      </w:r>
      <w:r w:rsidR="00804EA1">
        <w:rPr>
          <w:rFonts w:ascii="Calibri Light" w:hAnsi="Calibri Light" w:cs="Calibri Light"/>
        </w:rPr>
        <w:t>EIT InnoEnergy</w:t>
      </w:r>
      <w:r w:rsidRPr="00234F20">
        <w:rPr>
          <w:rFonts w:ascii="Calibri Light" w:hAnsi="Calibri Light" w:cs="Calibri Light"/>
        </w:rPr>
        <w:t xml:space="preserve"> immediately if there is any change in the above circumstances at any stage during the implementation of the tasks. </w:t>
      </w:r>
    </w:p>
    <w:p w14:paraId="061D7A51" w14:textId="77777777" w:rsidR="00374A07" w:rsidRPr="00374A07" w:rsidRDefault="00374A07" w:rsidP="00374A07">
      <w:pPr>
        <w:pStyle w:val="Heading1"/>
        <w:keepLines/>
        <w:numPr>
          <w:ilvl w:val="1"/>
          <w:numId w:val="4"/>
        </w:numPr>
        <w:spacing w:before="120" w:after="120" w:line="265" w:lineRule="auto"/>
        <w:jc w:val="both"/>
        <w:rPr>
          <w:rFonts w:ascii="Calibri Light" w:eastAsia="Calibri" w:hAnsi="Calibri Light" w:cs="Calibri Light"/>
          <w:i/>
          <w:sz w:val="22"/>
          <w:szCs w:val="22"/>
        </w:rPr>
      </w:pPr>
      <w:bookmarkStart w:id="19" w:name="_Toc111019451"/>
      <w:r w:rsidRPr="00374A07">
        <w:rPr>
          <w:rFonts w:ascii="Calibri Light" w:eastAsia="Calibri" w:hAnsi="Calibri Light" w:cs="Calibri Light"/>
          <w:i/>
          <w:sz w:val="22"/>
          <w:szCs w:val="22"/>
        </w:rPr>
        <w:t>Many journeys. One welcome.</w:t>
      </w:r>
      <w:bookmarkEnd w:id="19"/>
      <w:r w:rsidRPr="00374A07">
        <w:rPr>
          <w:rFonts w:ascii="Calibri Light" w:eastAsia="Calibri" w:hAnsi="Calibri Light" w:cs="Calibri Light"/>
          <w:i/>
          <w:sz w:val="22"/>
          <w:szCs w:val="22"/>
        </w:rPr>
        <w:t xml:space="preserve"> </w:t>
      </w:r>
    </w:p>
    <w:p w14:paraId="33EA180B" w14:textId="77777777" w:rsidR="00374A07" w:rsidRPr="00374A07" w:rsidRDefault="00374A07" w:rsidP="00374A07">
      <w:pPr>
        <w:spacing w:before="120" w:after="120"/>
        <w:jc w:val="both"/>
        <w:rPr>
          <w:rFonts w:ascii="Calibri Light" w:hAnsi="Calibri Light" w:cs="Calibri Light"/>
        </w:rPr>
      </w:pPr>
      <w:r w:rsidRPr="00374A07">
        <w:rPr>
          <w:rFonts w:ascii="Calibri Light" w:hAnsi="Calibri Light" w:cs="Calibri Light"/>
        </w:rPr>
        <w:t xml:space="preserve">Diversity, inclusion and equality of opportunity are core EIT InnoEnergy values. We are committed to extending the same warm welcome to everyone, whatever their personal journey. We strive to ensure every voice is heard. </w:t>
      </w:r>
    </w:p>
    <w:p w14:paraId="36A934B0" w14:textId="77777777" w:rsidR="00374A07" w:rsidRPr="00374A07" w:rsidRDefault="00374A07" w:rsidP="00374A07">
      <w:pPr>
        <w:spacing w:before="120" w:after="120"/>
        <w:jc w:val="both"/>
        <w:rPr>
          <w:rFonts w:ascii="Calibri Light" w:hAnsi="Calibri Light" w:cs="Calibri Light"/>
        </w:rPr>
      </w:pPr>
      <w:r w:rsidRPr="00374A07">
        <w:rPr>
          <w:rFonts w:ascii="Calibri Light" w:hAnsi="Calibri Light" w:cs="Calibri Light"/>
        </w:rPr>
        <w:lastRenderedPageBreak/>
        <w:t xml:space="preserve">We value the contribution that different viewpoints make to our business of innovation. Having a variety of perspectives at all levels also equips us to meet the needs of the diverse communities we serve.  </w:t>
      </w:r>
    </w:p>
    <w:p w14:paraId="145723D9" w14:textId="77777777" w:rsidR="00374A07" w:rsidRPr="00374A07" w:rsidRDefault="00374A07" w:rsidP="00374A07">
      <w:pPr>
        <w:spacing w:before="120" w:after="120"/>
        <w:jc w:val="both"/>
        <w:rPr>
          <w:rFonts w:ascii="Calibri Light" w:hAnsi="Calibri Light" w:cs="Calibri Light"/>
        </w:rPr>
      </w:pPr>
      <w:r w:rsidRPr="00374A07">
        <w:rPr>
          <w:rFonts w:ascii="Calibri Light" w:hAnsi="Calibri Light" w:cs="Calibri Light"/>
        </w:rPr>
        <w:t xml:space="preserve">We extend our commitment across the career cycle. We recruit people from diverse backgrounds—for example, as of 2022, we employed 39 nationalities split 50-50 male-female. We then ensure that every member of our team is involved and valued, and receives equal recognition and opportunities for advancement. </w:t>
      </w:r>
    </w:p>
    <w:p w14:paraId="6E07027D" w14:textId="77777777" w:rsidR="00374A07" w:rsidRPr="00374A07" w:rsidRDefault="00374A07" w:rsidP="00374A07">
      <w:pPr>
        <w:spacing w:before="120" w:after="120"/>
        <w:jc w:val="both"/>
        <w:rPr>
          <w:rFonts w:ascii="Calibri Light" w:hAnsi="Calibri Light" w:cs="Calibri Light"/>
        </w:rPr>
      </w:pPr>
      <w:r w:rsidRPr="00374A07">
        <w:rPr>
          <w:rFonts w:ascii="Calibri Light" w:hAnsi="Calibri Light" w:cs="Calibri Light"/>
        </w:rPr>
        <w:t xml:space="preserve">In all areas of the employee experience (including recruitment, compensation and career development), and in all dealings with customers and communities, EIT InnoEnergy staff will value merit regardless of age, social status, race, </w:t>
      </w:r>
      <w:proofErr w:type="spellStart"/>
      <w:r w:rsidRPr="00374A07">
        <w:rPr>
          <w:rFonts w:ascii="Calibri Light" w:hAnsi="Calibri Light" w:cs="Calibri Light"/>
        </w:rPr>
        <w:t>colour</w:t>
      </w:r>
      <w:proofErr w:type="spellEnd"/>
      <w:r w:rsidRPr="00374A07">
        <w:rPr>
          <w:rFonts w:ascii="Calibri Light" w:hAnsi="Calibri Light" w:cs="Calibri Light"/>
        </w:rPr>
        <w:t xml:space="preserve"> or genetic features, disability, ethnic/social origin or national minority membership, gender, gender reassignment, sexual orientation, language, marital or partnership status, political or any other opinion, economic status, religion or spiritual belief. </w:t>
      </w:r>
    </w:p>
    <w:p w14:paraId="1DF75A44" w14:textId="77777777" w:rsidR="00374A07" w:rsidRPr="00374A07" w:rsidRDefault="00374A07" w:rsidP="00374A07">
      <w:pPr>
        <w:spacing w:before="120" w:after="120"/>
        <w:jc w:val="both"/>
        <w:rPr>
          <w:rFonts w:ascii="Calibri Light" w:hAnsi="Calibri Light" w:cs="Calibri Light"/>
        </w:rPr>
      </w:pPr>
      <w:r w:rsidRPr="00374A07">
        <w:rPr>
          <w:rFonts w:ascii="Calibri Light" w:hAnsi="Calibri Light" w:cs="Calibri Light"/>
        </w:rPr>
        <w:t>Although we do not use this as a vendor selection criterion, we are interested in learning from others, and would be happy to receive anything about your Diversity values or policy that you would care to offer.</w:t>
      </w:r>
    </w:p>
    <w:p w14:paraId="103B4B0C" w14:textId="77777777" w:rsidR="00374A07" w:rsidRPr="00234F20" w:rsidRDefault="00374A07">
      <w:pPr>
        <w:spacing w:before="120" w:after="120"/>
        <w:jc w:val="both"/>
        <w:rPr>
          <w:rFonts w:ascii="Calibri Light" w:hAnsi="Calibri Light" w:cs="Calibri Light"/>
        </w:rPr>
      </w:pPr>
    </w:p>
    <w:p w14:paraId="4BF4B1C0" w14:textId="77777777" w:rsidR="00DC3B0C" w:rsidRPr="00234F20" w:rsidRDefault="002A7E49">
      <w:pPr>
        <w:pStyle w:val="Heading1"/>
        <w:keepLines/>
        <w:numPr>
          <w:ilvl w:val="1"/>
          <w:numId w:val="4"/>
        </w:numPr>
        <w:spacing w:before="120" w:after="120" w:line="265" w:lineRule="auto"/>
        <w:jc w:val="both"/>
        <w:rPr>
          <w:rFonts w:ascii="Calibri Light" w:hAnsi="Calibri Light" w:cs="Calibri Light"/>
          <w:i/>
          <w:sz w:val="22"/>
          <w:szCs w:val="22"/>
        </w:rPr>
      </w:pPr>
      <w:bookmarkStart w:id="20" w:name="_Toc111019452"/>
      <w:r w:rsidRPr="00234F20">
        <w:rPr>
          <w:rFonts w:ascii="Calibri Light" w:eastAsia="Calibri" w:hAnsi="Calibri Light" w:cs="Calibri Light"/>
          <w:i/>
          <w:sz w:val="22"/>
          <w:szCs w:val="22"/>
        </w:rPr>
        <w:t>Annexes</w:t>
      </w:r>
      <w:bookmarkEnd w:id="20"/>
      <w:r w:rsidRPr="00234F20">
        <w:rPr>
          <w:rFonts w:ascii="Calibri Light" w:eastAsia="Calibri" w:hAnsi="Calibri Light" w:cs="Calibri Light"/>
          <w:i/>
          <w:sz w:val="22"/>
          <w:szCs w:val="22"/>
        </w:rPr>
        <w:t xml:space="preserve"> </w:t>
      </w:r>
    </w:p>
    <w:p w14:paraId="0553F163" w14:textId="02AB7DA5" w:rsidR="00DC3B0C" w:rsidRPr="00F561D9" w:rsidRDefault="002A7E49">
      <w:pPr>
        <w:spacing w:before="60" w:after="60"/>
        <w:jc w:val="both"/>
        <w:rPr>
          <w:rFonts w:ascii="Calibri Light" w:hAnsi="Calibri Light" w:cs="Calibri Light"/>
          <w:i/>
        </w:rPr>
      </w:pPr>
      <w:r w:rsidRPr="00F561D9">
        <w:rPr>
          <w:rFonts w:ascii="Calibri Light" w:hAnsi="Calibri Light" w:cs="Calibri Light"/>
          <w:i/>
        </w:rPr>
        <w:t xml:space="preserve">Annex 1: Tenderers’ Declaration form. </w:t>
      </w:r>
    </w:p>
    <w:p w14:paraId="692FDF87" w14:textId="58FD9CB6" w:rsidR="00DC3B0C" w:rsidRPr="00234F20" w:rsidRDefault="002A7E49">
      <w:pPr>
        <w:spacing w:before="60" w:after="60"/>
        <w:jc w:val="both"/>
        <w:rPr>
          <w:rFonts w:ascii="Calibri Light" w:hAnsi="Calibri Light" w:cs="Calibri Light"/>
          <w:i/>
        </w:rPr>
      </w:pPr>
      <w:bookmarkStart w:id="21" w:name="_2xcytpi" w:colFirst="0" w:colLast="0"/>
      <w:bookmarkEnd w:id="21"/>
      <w:r w:rsidRPr="00F561D9">
        <w:rPr>
          <w:rFonts w:ascii="Calibri Light" w:hAnsi="Calibri Light" w:cs="Calibri Light"/>
          <w:i/>
        </w:rPr>
        <w:t>Annex 2: Draft Contract Template.</w:t>
      </w:r>
      <w:r w:rsidRPr="00234F20">
        <w:rPr>
          <w:rFonts w:ascii="Calibri Light" w:hAnsi="Calibri Light" w:cs="Calibri Light"/>
          <w:i/>
        </w:rPr>
        <w:t xml:space="preserve"> </w:t>
      </w:r>
    </w:p>
    <w:sectPr w:rsidR="00DC3B0C" w:rsidRPr="00234F20">
      <w:headerReference w:type="even" r:id="rId9"/>
      <w:headerReference w:type="default" r:id="rId10"/>
      <w:footerReference w:type="even" r:id="rId11"/>
      <w:footerReference w:type="default" r:id="rId12"/>
      <w:headerReference w:type="first" r:id="rId13"/>
      <w:footerReference w:type="first" r:id="rId14"/>
      <w:pgSz w:w="11907" w:h="16839"/>
      <w:pgMar w:top="1096" w:right="1134" w:bottom="1134" w:left="2041" w:header="0" w:footer="4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0C0E71" w14:textId="77777777" w:rsidR="001F14F4" w:rsidRDefault="001F14F4">
      <w:pPr>
        <w:spacing w:line="240" w:lineRule="auto"/>
      </w:pPr>
      <w:r>
        <w:separator/>
      </w:r>
    </w:p>
  </w:endnote>
  <w:endnote w:type="continuationSeparator" w:id="0">
    <w:p w14:paraId="37BC5D20" w14:textId="77777777" w:rsidR="001F14F4" w:rsidRDefault="001F14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Light">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Titillium-Light">
    <w:altName w:val="Calibri Ligh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88783" w14:textId="77777777" w:rsidR="00DC3B0C" w:rsidRDefault="00DC3B0C">
    <w:pPr>
      <w:pBdr>
        <w:top w:val="nil"/>
        <w:left w:val="nil"/>
        <w:bottom w:val="nil"/>
        <w:right w:val="nil"/>
        <w:between w:val="nil"/>
      </w:pBdr>
      <w:tabs>
        <w:tab w:val="center" w:pos="4680"/>
        <w:tab w:val="right" w:pos="9360"/>
      </w:tabs>
      <w:spacing w:line="240" w:lineRule="auto"/>
      <w:rPr>
        <w:color w:val="000000"/>
      </w:rPr>
    </w:pPr>
  </w:p>
  <w:p w14:paraId="22136DB4" w14:textId="77777777" w:rsidR="00DC3B0C" w:rsidRDefault="00DC3B0C"/>
  <w:p w14:paraId="5E64664F" w14:textId="77777777" w:rsidR="00DC3B0C" w:rsidRDefault="00DC3B0C"/>
  <w:p w14:paraId="4CB5CF52" w14:textId="77777777" w:rsidR="00DC3B0C" w:rsidRDefault="00DC3B0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hAnsiTheme="majorHAnsi" w:cstheme="majorHAnsi"/>
      </w:rPr>
      <w:id w:val="1493376747"/>
      <w:docPartObj>
        <w:docPartGallery w:val="Page Numbers (Bottom of Page)"/>
        <w:docPartUnique/>
      </w:docPartObj>
    </w:sdtPr>
    <w:sdtEndPr>
      <w:rPr>
        <w:noProof/>
      </w:rPr>
    </w:sdtEndPr>
    <w:sdtContent>
      <w:p w14:paraId="560ECBB5" w14:textId="1A2A03F9" w:rsidR="00804EA1" w:rsidRPr="00804EA1" w:rsidRDefault="00804EA1">
        <w:pPr>
          <w:pStyle w:val="Footer"/>
          <w:jc w:val="right"/>
          <w:rPr>
            <w:rFonts w:asciiTheme="majorHAnsi" w:hAnsiTheme="majorHAnsi" w:cstheme="majorHAnsi"/>
          </w:rPr>
        </w:pPr>
        <w:r w:rsidRPr="00804EA1">
          <w:rPr>
            <w:rFonts w:asciiTheme="majorHAnsi" w:hAnsiTheme="majorHAnsi" w:cstheme="majorHAnsi"/>
          </w:rPr>
          <w:fldChar w:fldCharType="begin"/>
        </w:r>
        <w:r w:rsidRPr="00804EA1">
          <w:rPr>
            <w:rFonts w:asciiTheme="majorHAnsi" w:hAnsiTheme="majorHAnsi" w:cstheme="majorHAnsi"/>
          </w:rPr>
          <w:instrText xml:space="preserve"> PAGE   \* MERGEFORMAT </w:instrText>
        </w:r>
        <w:r w:rsidRPr="00804EA1">
          <w:rPr>
            <w:rFonts w:asciiTheme="majorHAnsi" w:hAnsiTheme="majorHAnsi" w:cstheme="majorHAnsi"/>
          </w:rPr>
          <w:fldChar w:fldCharType="separate"/>
        </w:r>
        <w:r w:rsidRPr="00804EA1">
          <w:rPr>
            <w:rFonts w:asciiTheme="majorHAnsi" w:hAnsiTheme="majorHAnsi" w:cstheme="majorHAnsi"/>
            <w:noProof/>
          </w:rPr>
          <w:t>2</w:t>
        </w:r>
        <w:r w:rsidRPr="00804EA1">
          <w:rPr>
            <w:rFonts w:asciiTheme="majorHAnsi" w:hAnsiTheme="majorHAnsi" w:cstheme="majorHAnsi"/>
            <w:noProof/>
          </w:rPr>
          <w:fldChar w:fldCharType="end"/>
        </w:r>
      </w:p>
    </w:sdtContent>
  </w:sdt>
  <w:p w14:paraId="3919F1CA" w14:textId="3E9F4AD2" w:rsidR="00DC3B0C" w:rsidRPr="00804EA1" w:rsidRDefault="00DC3B0C">
    <w:pPr>
      <w:pBdr>
        <w:top w:val="nil"/>
        <w:left w:val="nil"/>
        <w:bottom w:val="nil"/>
        <w:right w:val="nil"/>
        <w:between w:val="nil"/>
      </w:pBdr>
      <w:tabs>
        <w:tab w:val="right" w:pos="9072"/>
      </w:tabs>
      <w:spacing w:line="240" w:lineRule="auto"/>
      <w:ind w:left="-1985"/>
      <w:rPr>
        <w:rFonts w:asciiTheme="majorHAnsi" w:eastAsia="Arial" w:hAnsiTheme="majorHAnsi" w:cstheme="majorHAnsi"/>
        <w:color w:val="80808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EF05A" w14:textId="77777777" w:rsidR="006A45A9" w:rsidRPr="002A2521" w:rsidRDefault="006A45A9" w:rsidP="006A45A9">
    <w:pPr>
      <w:widowControl w:val="0"/>
      <w:tabs>
        <w:tab w:val="left" w:pos="3120"/>
      </w:tabs>
      <w:autoSpaceDE w:val="0"/>
      <w:autoSpaceDN w:val="0"/>
      <w:adjustRightInd w:val="0"/>
      <w:textAlignment w:val="center"/>
      <w:rPr>
        <w:rFonts w:ascii="Titillium Web Light" w:hAnsi="Titillium Web Light" w:cs="Titillium-Light"/>
        <w:color w:val="004394"/>
        <w:w w:val="99"/>
        <w:sz w:val="16"/>
        <w:szCs w:val="16"/>
      </w:rPr>
    </w:pPr>
    <w:r w:rsidRPr="002A2521">
      <w:rPr>
        <w:rFonts w:ascii="Titillium Web Light" w:hAnsi="Titillium Web Light" w:cs="Titillium-Regular"/>
        <w:color w:val="004394"/>
        <w:w w:val="99"/>
        <w:sz w:val="16"/>
        <w:szCs w:val="16"/>
      </w:rPr>
      <w:t xml:space="preserve">Company </w:t>
    </w:r>
    <w:r w:rsidRPr="002A2521">
      <w:rPr>
        <w:rFonts w:ascii="Titillium Web Light" w:hAnsi="Titillium Web Light" w:cs="Titillium-Light"/>
        <w:color w:val="000000"/>
        <w:w w:val="99"/>
        <w:sz w:val="16"/>
        <w:szCs w:val="16"/>
      </w:rPr>
      <w:t>KIC InnoEnergy SE</w:t>
    </w:r>
  </w:p>
  <w:p w14:paraId="372790E0" w14:textId="77777777" w:rsidR="006A45A9" w:rsidRPr="002A2521" w:rsidRDefault="006A45A9" w:rsidP="006A45A9">
    <w:pPr>
      <w:widowControl w:val="0"/>
      <w:tabs>
        <w:tab w:val="left" w:pos="3120"/>
      </w:tabs>
      <w:autoSpaceDE w:val="0"/>
      <w:autoSpaceDN w:val="0"/>
      <w:adjustRightInd w:val="0"/>
      <w:textAlignment w:val="center"/>
      <w:rPr>
        <w:rFonts w:ascii="Titillium Web Light" w:hAnsi="Titillium Web Light" w:cs="Titillium-Light"/>
        <w:color w:val="000000"/>
        <w:w w:val="99"/>
        <w:sz w:val="16"/>
        <w:szCs w:val="16"/>
      </w:rPr>
    </w:pPr>
    <w:r w:rsidRPr="002A2521">
      <w:rPr>
        <w:rFonts w:ascii="Titillium Web Light" w:hAnsi="Titillium Web Light" w:cs="Titillium-Regular"/>
        <w:color w:val="004394"/>
        <w:w w:val="99"/>
        <w:sz w:val="16"/>
        <w:szCs w:val="16"/>
      </w:rPr>
      <w:t xml:space="preserve">Registered Office </w:t>
    </w:r>
    <w:proofErr w:type="spellStart"/>
    <w:r w:rsidRPr="002A2521">
      <w:rPr>
        <w:rFonts w:ascii="Titillium Web Light" w:hAnsi="Titillium Web Light" w:cs="Titillium-Light"/>
        <w:color w:val="000000"/>
        <w:w w:val="99"/>
        <w:sz w:val="16"/>
        <w:szCs w:val="16"/>
      </w:rPr>
      <w:t>Kennispoort</w:t>
    </w:r>
    <w:proofErr w:type="spellEnd"/>
    <w:r w:rsidRPr="002A2521">
      <w:rPr>
        <w:rFonts w:ascii="Titillium Web Light" w:hAnsi="Titillium Web Light" w:cs="Titillium-Light"/>
        <w:color w:val="000000"/>
        <w:w w:val="99"/>
        <w:sz w:val="16"/>
        <w:szCs w:val="16"/>
      </w:rPr>
      <w:t xml:space="preserve"> 6th floor · John F. </w:t>
    </w:r>
    <w:proofErr w:type="spellStart"/>
    <w:r w:rsidRPr="002A2521">
      <w:rPr>
        <w:rFonts w:ascii="Titillium Web Light" w:hAnsi="Titillium Web Light" w:cs="Titillium-Light"/>
        <w:color w:val="000000"/>
        <w:w w:val="99"/>
        <w:sz w:val="16"/>
        <w:szCs w:val="16"/>
      </w:rPr>
      <w:t>Kennedylaan</w:t>
    </w:r>
    <w:proofErr w:type="spellEnd"/>
    <w:r w:rsidRPr="002A2521">
      <w:rPr>
        <w:rFonts w:ascii="Titillium Web Light" w:hAnsi="Titillium Web Light" w:cs="Titillium-Light"/>
        <w:color w:val="000000"/>
        <w:w w:val="99"/>
        <w:sz w:val="16"/>
        <w:szCs w:val="16"/>
      </w:rPr>
      <w:t xml:space="preserve"> 2 · 5612 AB Eindhoven · The Netherlands</w:t>
    </w:r>
  </w:p>
  <w:p w14:paraId="03EDB5AC" w14:textId="77777777" w:rsidR="006A45A9" w:rsidRPr="002A2521" w:rsidRDefault="006A45A9" w:rsidP="006A45A9">
    <w:pPr>
      <w:rPr>
        <w:rFonts w:ascii="Titillium Web Light" w:hAnsi="Titillium Web Light" w:cs="Titillium-Light"/>
        <w:color w:val="004394"/>
        <w:w w:val="99"/>
        <w:sz w:val="16"/>
        <w:szCs w:val="16"/>
      </w:rPr>
    </w:pPr>
    <w:r w:rsidRPr="002A2521">
      <w:rPr>
        <w:rFonts w:ascii="Titillium Web Light" w:hAnsi="Titillium Web Light" w:cs="Titillium-Light"/>
        <w:color w:val="004394"/>
        <w:w w:val="99"/>
        <w:sz w:val="16"/>
        <w:szCs w:val="16"/>
      </w:rPr>
      <w:t>Phone</w:t>
    </w:r>
    <w:r w:rsidRPr="002A2521">
      <w:rPr>
        <w:rFonts w:ascii="Titillium Web Light" w:hAnsi="Titillium Web Light" w:cs="Titillium-Light"/>
        <w:color w:val="000000"/>
        <w:w w:val="99"/>
        <w:sz w:val="16"/>
        <w:szCs w:val="16"/>
      </w:rPr>
      <w:t xml:space="preserve"> +31 (0) 40 240 60 31 </w:t>
    </w:r>
    <w:r w:rsidRPr="002A2521">
      <w:rPr>
        <w:rFonts w:ascii="Titillium Web Light" w:hAnsi="Titillium Web Light" w:cs="Titillium-Light"/>
        <w:color w:val="004394"/>
        <w:w w:val="99"/>
        <w:sz w:val="16"/>
        <w:szCs w:val="16"/>
      </w:rPr>
      <w:t xml:space="preserve">· email </w:t>
    </w:r>
    <w:hyperlink r:id="rId1" w:history="1">
      <w:r w:rsidRPr="002A2521">
        <w:rPr>
          <w:rStyle w:val="Hyperlink"/>
          <w:rFonts w:ascii="Titillium Web Light" w:hAnsi="Titillium Web Light" w:cs="Titillium-Light"/>
          <w:w w:val="99"/>
          <w:sz w:val="16"/>
          <w:szCs w:val="16"/>
        </w:rPr>
        <w:t>info@innoenergy.com</w:t>
      </w:r>
    </w:hyperlink>
    <w:r w:rsidRPr="002A2521">
      <w:rPr>
        <w:rFonts w:ascii="Titillium Web Light" w:hAnsi="Titillium Web Light" w:cs="Titillium-Light"/>
        <w:color w:val="000000"/>
        <w:w w:val="99"/>
        <w:sz w:val="16"/>
        <w:szCs w:val="16"/>
      </w:rPr>
      <w:t xml:space="preserve">   </w:t>
    </w:r>
    <w:r w:rsidRPr="002A2521">
      <w:rPr>
        <w:rFonts w:ascii="Titillium Web Light" w:hAnsi="Titillium Web Light" w:cs="Titillium-Regular"/>
        <w:color w:val="004394"/>
        <w:w w:val="99"/>
        <w:sz w:val="16"/>
        <w:szCs w:val="16"/>
      </w:rPr>
      <w:t>VAT-ID</w:t>
    </w:r>
    <w:r w:rsidRPr="002A2521">
      <w:rPr>
        <w:rFonts w:ascii="Titillium Web Light" w:hAnsi="Titillium Web Light" w:cs="Titillium-Light"/>
        <w:color w:val="004394"/>
        <w:w w:val="99"/>
        <w:sz w:val="16"/>
        <w:szCs w:val="16"/>
      </w:rPr>
      <w:t xml:space="preserve"> </w:t>
    </w:r>
    <w:r w:rsidRPr="002A2521">
      <w:rPr>
        <w:rFonts w:ascii="Titillium Web Light" w:hAnsi="Titillium Web Light" w:cs="Titillium-Light"/>
        <w:color w:val="000000"/>
        <w:w w:val="99"/>
        <w:sz w:val="16"/>
        <w:szCs w:val="16"/>
      </w:rPr>
      <w:t>8500.04.287.B.01</w:t>
    </w:r>
    <w:r w:rsidRPr="002A2521">
      <w:rPr>
        <w:rFonts w:ascii="Titillium Web Light" w:hAnsi="Titillium Web Light" w:cs="Titillium-Light"/>
        <w:color w:val="004394"/>
        <w:w w:val="99"/>
        <w:sz w:val="16"/>
        <w:szCs w:val="16"/>
      </w:rPr>
      <w:t xml:space="preserve"> ·</w:t>
    </w:r>
    <w:r w:rsidRPr="002A2521">
      <w:rPr>
        <w:rFonts w:ascii="Titillium Web Light" w:hAnsi="Titillium Web Light" w:cs="Titillium-Light"/>
        <w:color w:val="000000"/>
        <w:w w:val="99"/>
        <w:sz w:val="16"/>
        <w:szCs w:val="16"/>
      </w:rPr>
      <w:t xml:space="preserve"> </w:t>
    </w:r>
    <w:r w:rsidRPr="002A2521">
      <w:rPr>
        <w:rFonts w:ascii="Titillium Web Light" w:hAnsi="Titillium Web Light" w:cs="Titillium-Regular"/>
        <w:color w:val="004394"/>
        <w:w w:val="99"/>
        <w:sz w:val="16"/>
        <w:szCs w:val="16"/>
      </w:rPr>
      <w:t>Bank</w:t>
    </w:r>
    <w:r w:rsidRPr="002A2521">
      <w:rPr>
        <w:rFonts w:ascii="Titillium Web Light" w:hAnsi="Titillium Web Light" w:cs="Titillium-Light"/>
        <w:color w:val="004394"/>
        <w:w w:val="99"/>
        <w:sz w:val="16"/>
        <w:szCs w:val="16"/>
      </w:rPr>
      <w:t xml:space="preserve"> </w:t>
    </w:r>
    <w:r w:rsidRPr="002A2521">
      <w:rPr>
        <w:rFonts w:ascii="Titillium Web Light" w:hAnsi="Titillium Web Light" w:cs="Titillium-Light"/>
        <w:color w:val="000000"/>
        <w:w w:val="99"/>
        <w:sz w:val="16"/>
        <w:szCs w:val="16"/>
      </w:rPr>
      <w:t>ABN Amro Bank</w:t>
    </w:r>
  </w:p>
  <w:p w14:paraId="515F4839" w14:textId="77777777" w:rsidR="006A45A9" w:rsidRPr="002A2521" w:rsidRDefault="006A45A9" w:rsidP="006A45A9">
    <w:pPr>
      <w:rPr>
        <w:rFonts w:ascii="Titillium Web Light" w:hAnsi="Titillium Web Light" w:cs="Titillium-Light"/>
        <w:color w:val="000000"/>
        <w:w w:val="99"/>
        <w:sz w:val="16"/>
        <w:szCs w:val="16"/>
      </w:rPr>
    </w:pPr>
    <w:r w:rsidRPr="002A2521">
      <w:rPr>
        <w:rFonts w:ascii="Titillium Web Light" w:hAnsi="Titillium Web Light" w:cs="Titillium-Regular"/>
        <w:color w:val="004394"/>
        <w:w w:val="99"/>
        <w:sz w:val="16"/>
        <w:szCs w:val="16"/>
      </w:rPr>
      <w:t xml:space="preserve">Account number </w:t>
    </w:r>
    <w:r w:rsidRPr="002A2521">
      <w:rPr>
        <w:rFonts w:ascii="Titillium Web Light" w:hAnsi="Titillium Web Light" w:cs="Titillium-Light"/>
        <w:color w:val="000000"/>
        <w:w w:val="99"/>
        <w:sz w:val="16"/>
        <w:szCs w:val="16"/>
      </w:rPr>
      <w:t xml:space="preserve">46.58.19.958 · </w:t>
    </w:r>
    <w:r w:rsidRPr="002A2521">
      <w:rPr>
        <w:rFonts w:ascii="Titillium Web Light" w:hAnsi="Titillium Web Light" w:cs="Titillium-Light"/>
        <w:color w:val="004394"/>
        <w:w w:val="99"/>
        <w:sz w:val="16"/>
        <w:szCs w:val="16"/>
      </w:rPr>
      <w:t>I</w:t>
    </w:r>
    <w:r w:rsidRPr="002A2521">
      <w:rPr>
        <w:rFonts w:ascii="Titillium Web Light" w:hAnsi="Titillium Web Light" w:cs="Titillium-Regular"/>
        <w:color w:val="004394"/>
        <w:w w:val="99"/>
        <w:sz w:val="16"/>
        <w:szCs w:val="16"/>
      </w:rPr>
      <w:t>BAN</w:t>
    </w:r>
    <w:r w:rsidRPr="002A2521">
      <w:rPr>
        <w:rFonts w:ascii="Titillium Web Light" w:hAnsi="Titillium Web Light" w:cs="Titillium-Light"/>
        <w:color w:val="004394"/>
        <w:w w:val="99"/>
        <w:sz w:val="16"/>
        <w:szCs w:val="16"/>
      </w:rPr>
      <w:t xml:space="preserve"> </w:t>
    </w:r>
    <w:r w:rsidRPr="002A2521">
      <w:rPr>
        <w:rFonts w:ascii="Titillium Web Light" w:hAnsi="Titillium Web Light" w:cs="Titillium-Light"/>
        <w:color w:val="000000"/>
        <w:w w:val="99"/>
        <w:sz w:val="16"/>
        <w:szCs w:val="16"/>
      </w:rPr>
      <w:t xml:space="preserve">NL44ABNA0465819958 · </w:t>
    </w:r>
    <w:r w:rsidRPr="002A2521">
      <w:rPr>
        <w:rFonts w:ascii="Titillium Web Light" w:hAnsi="Titillium Web Light" w:cs="Titillium-Regular"/>
        <w:color w:val="004394"/>
        <w:w w:val="99"/>
        <w:sz w:val="16"/>
        <w:szCs w:val="16"/>
      </w:rPr>
      <w:t xml:space="preserve">SWIFT </w:t>
    </w:r>
    <w:r w:rsidRPr="002A2521">
      <w:rPr>
        <w:rFonts w:ascii="Titillium Web Light" w:hAnsi="Titillium Web Light" w:cs="Titillium-Light"/>
        <w:color w:val="000000"/>
        <w:w w:val="99"/>
        <w:sz w:val="16"/>
        <w:szCs w:val="16"/>
      </w:rPr>
      <w:t>ABNANL2A</w:t>
    </w:r>
  </w:p>
  <w:p w14:paraId="4F628A26" w14:textId="77777777" w:rsidR="006A45A9" w:rsidRPr="00D81EC0" w:rsidRDefault="006A45A9" w:rsidP="006A45A9">
    <w:pPr>
      <w:rPr>
        <w:rFonts w:ascii="Titillium Web Light" w:hAnsi="Titillium Web Light"/>
        <w:color w:val="044292"/>
        <w:sz w:val="16"/>
        <w:szCs w:val="16"/>
      </w:rPr>
    </w:pPr>
    <w:r w:rsidRPr="002A2521">
      <w:rPr>
        <w:rFonts w:ascii="Titillium Web Light" w:hAnsi="Titillium Web Light" w:cs="Titillium-Light"/>
        <w:color w:val="000000"/>
        <w:w w:val="99"/>
        <w:sz w:val="16"/>
        <w:szCs w:val="16"/>
      </w:rPr>
      <w:t>EIT InnoEnergy is the trading brand of KIC InnoEnergy SE</w:t>
    </w:r>
  </w:p>
  <w:p w14:paraId="4DFD8ADF" w14:textId="7A41576A" w:rsidR="00DC3B0C" w:rsidRDefault="00DC3B0C">
    <w:pPr>
      <w:pBdr>
        <w:top w:val="nil"/>
        <w:left w:val="nil"/>
        <w:bottom w:val="nil"/>
        <w:right w:val="nil"/>
        <w:between w:val="nil"/>
      </w:pBdr>
      <w:tabs>
        <w:tab w:val="center" w:pos="4680"/>
        <w:tab w:val="right" w:pos="9360"/>
      </w:tabs>
      <w:spacing w:line="240" w:lineRule="auto"/>
      <w:ind w:left="-1985" w:right="-57"/>
      <w:jc w:val="right"/>
      <w:rPr>
        <w:b/>
        <w:i/>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00E389" w14:textId="77777777" w:rsidR="001F14F4" w:rsidRDefault="001F14F4">
      <w:pPr>
        <w:spacing w:line="240" w:lineRule="auto"/>
      </w:pPr>
      <w:r>
        <w:separator/>
      </w:r>
    </w:p>
  </w:footnote>
  <w:footnote w:type="continuationSeparator" w:id="0">
    <w:p w14:paraId="1E11429A" w14:textId="77777777" w:rsidR="001F14F4" w:rsidRDefault="001F14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C691B" w14:textId="77777777" w:rsidR="00DC3B0C" w:rsidRDefault="00DC3B0C">
    <w:pPr>
      <w:pBdr>
        <w:top w:val="nil"/>
        <w:left w:val="nil"/>
        <w:bottom w:val="nil"/>
        <w:right w:val="nil"/>
        <w:between w:val="nil"/>
      </w:pBdr>
      <w:tabs>
        <w:tab w:val="center" w:pos="4680"/>
        <w:tab w:val="right" w:pos="9360"/>
      </w:tabs>
      <w:spacing w:line="240" w:lineRule="auto"/>
      <w:jc w:val="right"/>
      <w:rPr>
        <w:color w:val="000000"/>
      </w:rPr>
    </w:pPr>
  </w:p>
  <w:p w14:paraId="5D990B05" w14:textId="77777777" w:rsidR="00DC3B0C" w:rsidRDefault="002A7E49">
    <w:pPr>
      <w:pBdr>
        <w:top w:val="nil"/>
        <w:left w:val="nil"/>
        <w:bottom w:val="nil"/>
        <w:right w:val="nil"/>
        <w:between w:val="nil"/>
      </w:pBdr>
      <w:tabs>
        <w:tab w:val="center" w:pos="4680"/>
        <w:tab w:val="right" w:pos="9360"/>
      </w:tabs>
      <w:spacing w:line="240" w:lineRule="auto"/>
      <w:ind w:right="360"/>
      <w:rPr>
        <w:color w:val="000000"/>
      </w:rPr>
    </w:pPr>
    <w:r>
      <w:rPr>
        <w:color w:val="000000"/>
      </w:rPr>
      <w:fldChar w:fldCharType="begin"/>
    </w:r>
    <w:r>
      <w:rPr>
        <w:color w:val="000000"/>
      </w:rPr>
      <w:instrText>PAGE</w:instrText>
    </w:r>
    <w:r>
      <w:rPr>
        <w:color w:val="000000"/>
      </w:rPr>
      <w:fldChar w:fldCharType="end"/>
    </w:r>
  </w:p>
  <w:p w14:paraId="5348B354" w14:textId="77777777" w:rsidR="00DC3B0C" w:rsidRDefault="00DC3B0C"/>
  <w:p w14:paraId="271488AA" w14:textId="77777777" w:rsidR="00DC3B0C" w:rsidRDefault="00DC3B0C"/>
  <w:p w14:paraId="59CBB1DB" w14:textId="77777777" w:rsidR="00DC3B0C" w:rsidRDefault="00DC3B0C"/>
  <w:p w14:paraId="7672FF10" w14:textId="77777777" w:rsidR="00DC3B0C" w:rsidRDefault="00DC3B0C"/>
  <w:p w14:paraId="34B00738" w14:textId="77777777" w:rsidR="00DC3B0C" w:rsidRDefault="00DC3B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79DFE" w14:textId="3E544CE1" w:rsidR="006A45A9" w:rsidRDefault="006A45A9">
    <w:pPr>
      <w:pStyle w:val="Header"/>
    </w:pPr>
  </w:p>
  <w:p w14:paraId="431617B3" w14:textId="4197FE33" w:rsidR="006A45A9" w:rsidRDefault="006A45A9">
    <w:pPr>
      <w:pStyle w:val="Header"/>
    </w:pPr>
  </w:p>
  <w:p w14:paraId="7EFFD200" w14:textId="37284449" w:rsidR="006A45A9" w:rsidRDefault="006A45A9">
    <w:pPr>
      <w:pStyle w:val="Header"/>
    </w:pPr>
  </w:p>
  <w:p w14:paraId="1ED068C8" w14:textId="3C508657" w:rsidR="006A45A9" w:rsidRDefault="006A45A9">
    <w:pPr>
      <w:pStyle w:val="Header"/>
    </w:pPr>
  </w:p>
  <w:p w14:paraId="783E8E98" w14:textId="12F15901" w:rsidR="006A45A9" w:rsidRDefault="006A45A9">
    <w:pPr>
      <w:pStyle w:val="Header"/>
    </w:pPr>
  </w:p>
  <w:p w14:paraId="4FF03189" w14:textId="4CA93B1F" w:rsidR="006A45A9" w:rsidRDefault="006A45A9">
    <w:pPr>
      <w:pStyle w:val="Header"/>
    </w:pPr>
  </w:p>
  <w:p w14:paraId="134DF2C0" w14:textId="3066651A" w:rsidR="006A45A9" w:rsidRDefault="006A45A9">
    <w:pPr>
      <w:pStyle w:val="Header"/>
    </w:pPr>
    <w:r>
      <w:rPr>
        <w:noProof/>
      </w:rPr>
      <w:drawing>
        <wp:anchor distT="0" distB="0" distL="114300" distR="114300" simplePos="0" relativeHeight="251680768" behindDoc="1" locked="1" layoutInCell="1" allowOverlap="0" wp14:anchorId="63415682" wp14:editId="1213BC43">
          <wp:simplePos x="0" y="0"/>
          <wp:positionH relativeFrom="column">
            <wp:posOffset>-586740</wp:posOffset>
          </wp:positionH>
          <wp:positionV relativeFrom="page">
            <wp:posOffset>360045</wp:posOffset>
          </wp:positionV>
          <wp:extent cx="6403975" cy="50038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
                  <a:stretch>
                    <a:fillRect/>
                  </a:stretch>
                </pic:blipFill>
                <pic:spPr bwMode="auto">
                  <a:xfrm>
                    <a:off x="0" y="0"/>
                    <a:ext cx="6403975" cy="500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7A7B3" w14:textId="259F148F" w:rsidR="00DC3B0C" w:rsidRDefault="00DC3B0C">
    <w:pPr>
      <w:pBdr>
        <w:top w:val="nil"/>
        <w:left w:val="nil"/>
        <w:bottom w:val="nil"/>
        <w:right w:val="nil"/>
        <w:between w:val="nil"/>
      </w:pBdr>
      <w:tabs>
        <w:tab w:val="center" w:pos="4680"/>
        <w:tab w:val="right" w:pos="9360"/>
      </w:tabs>
      <w:spacing w:line="240" w:lineRule="auto"/>
      <w:ind w:left="-1985" w:right="-1417"/>
      <w:rPr>
        <w:color w:val="000000"/>
      </w:rPr>
    </w:pPr>
  </w:p>
  <w:p w14:paraId="62E46892" w14:textId="733C8751" w:rsidR="006A45A9" w:rsidRDefault="006A45A9">
    <w:pPr>
      <w:pBdr>
        <w:top w:val="nil"/>
        <w:left w:val="nil"/>
        <w:bottom w:val="nil"/>
        <w:right w:val="nil"/>
        <w:between w:val="nil"/>
      </w:pBdr>
      <w:tabs>
        <w:tab w:val="center" w:pos="4680"/>
        <w:tab w:val="right" w:pos="9360"/>
      </w:tabs>
      <w:spacing w:line="240" w:lineRule="auto"/>
      <w:ind w:left="-1985" w:right="-1417"/>
      <w:rPr>
        <w:color w:val="000000"/>
      </w:rPr>
    </w:pPr>
  </w:p>
  <w:p w14:paraId="74202D20" w14:textId="11702AD3" w:rsidR="006A45A9" w:rsidRDefault="006A45A9">
    <w:pPr>
      <w:pBdr>
        <w:top w:val="nil"/>
        <w:left w:val="nil"/>
        <w:bottom w:val="nil"/>
        <w:right w:val="nil"/>
        <w:between w:val="nil"/>
      </w:pBdr>
      <w:tabs>
        <w:tab w:val="center" w:pos="4680"/>
        <w:tab w:val="right" w:pos="9360"/>
      </w:tabs>
      <w:spacing w:line="240" w:lineRule="auto"/>
      <w:ind w:left="-1985" w:right="-1417"/>
      <w:rPr>
        <w:color w:val="000000"/>
      </w:rPr>
    </w:pPr>
  </w:p>
  <w:p w14:paraId="1727A06B" w14:textId="6641F273" w:rsidR="006A45A9" w:rsidRDefault="006A45A9">
    <w:pPr>
      <w:pBdr>
        <w:top w:val="nil"/>
        <w:left w:val="nil"/>
        <w:bottom w:val="nil"/>
        <w:right w:val="nil"/>
        <w:between w:val="nil"/>
      </w:pBdr>
      <w:tabs>
        <w:tab w:val="center" w:pos="4680"/>
        <w:tab w:val="right" w:pos="9360"/>
      </w:tabs>
      <w:spacing w:line="240" w:lineRule="auto"/>
      <w:ind w:left="-1985" w:right="-1417"/>
      <w:rPr>
        <w:color w:val="000000"/>
      </w:rPr>
    </w:pPr>
  </w:p>
  <w:p w14:paraId="0AFF0DDB" w14:textId="75C3497F" w:rsidR="006A45A9" w:rsidRDefault="006A45A9">
    <w:pPr>
      <w:pBdr>
        <w:top w:val="nil"/>
        <w:left w:val="nil"/>
        <w:bottom w:val="nil"/>
        <w:right w:val="nil"/>
        <w:between w:val="nil"/>
      </w:pBdr>
      <w:tabs>
        <w:tab w:val="center" w:pos="4680"/>
        <w:tab w:val="right" w:pos="9360"/>
      </w:tabs>
      <w:spacing w:line="240" w:lineRule="auto"/>
      <w:ind w:left="-1985" w:right="-1417"/>
      <w:rPr>
        <w:color w:val="000000"/>
      </w:rPr>
    </w:pPr>
  </w:p>
  <w:p w14:paraId="5FE77D27" w14:textId="4EB93049" w:rsidR="006A45A9" w:rsidRDefault="006A45A9">
    <w:pPr>
      <w:pBdr>
        <w:top w:val="nil"/>
        <w:left w:val="nil"/>
        <w:bottom w:val="nil"/>
        <w:right w:val="nil"/>
        <w:between w:val="nil"/>
      </w:pBdr>
      <w:tabs>
        <w:tab w:val="center" w:pos="4680"/>
        <w:tab w:val="right" w:pos="9360"/>
      </w:tabs>
      <w:spacing w:line="240" w:lineRule="auto"/>
      <w:ind w:left="-1985" w:right="-1417"/>
      <w:rPr>
        <w:color w:val="000000"/>
      </w:rPr>
    </w:pPr>
  </w:p>
  <w:p w14:paraId="317E48AC" w14:textId="54B6B464" w:rsidR="006A45A9" w:rsidRDefault="006A45A9">
    <w:pPr>
      <w:pBdr>
        <w:top w:val="nil"/>
        <w:left w:val="nil"/>
        <w:bottom w:val="nil"/>
        <w:right w:val="nil"/>
        <w:between w:val="nil"/>
      </w:pBdr>
      <w:tabs>
        <w:tab w:val="center" w:pos="4680"/>
        <w:tab w:val="right" w:pos="9360"/>
      </w:tabs>
      <w:spacing w:line="240" w:lineRule="auto"/>
      <w:ind w:left="-1985" w:right="-1417"/>
      <w:rPr>
        <w:color w:val="000000"/>
      </w:rPr>
    </w:pPr>
    <w:r>
      <w:rPr>
        <w:noProof/>
      </w:rPr>
      <w:drawing>
        <wp:anchor distT="0" distB="0" distL="114300" distR="114300" simplePos="0" relativeHeight="251678720" behindDoc="1" locked="1" layoutInCell="1" allowOverlap="0" wp14:anchorId="00334C3B" wp14:editId="45D43D52">
          <wp:simplePos x="0" y="0"/>
          <wp:positionH relativeFrom="column">
            <wp:posOffset>-601980</wp:posOffset>
          </wp:positionH>
          <wp:positionV relativeFrom="page">
            <wp:posOffset>382905</wp:posOffset>
          </wp:positionV>
          <wp:extent cx="6403975" cy="50038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
                  <a:stretch>
                    <a:fillRect/>
                  </a:stretch>
                </pic:blipFill>
                <pic:spPr bwMode="auto">
                  <a:xfrm>
                    <a:off x="0" y="0"/>
                    <a:ext cx="6403975" cy="500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E87CE9"/>
    <w:multiLevelType w:val="multilevel"/>
    <w:tmpl w:val="B7BC41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6E71880"/>
    <w:multiLevelType w:val="hybridMultilevel"/>
    <w:tmpl w:val="53FA0CD2"/>
    <w:lvl w:ilvl="0" w:tplc="194E30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C66035"/>
    <w:multiLevelType w:val="multilevel"/>
    <w:tmpl w:val="3B269548"/>
    <w:lvl w:ilvl="0">
      <w:start w:val="1"/>
      <w:numFmt w:val="decimal"/>
      <w:lvlText w:val="%1."/>
      <w:lvlJc w:val="left"/>
      <w:pPr>
        <w:ind w:left="643" w:hanging="360"/>
      </w:pPr>
    </w:lvl>
    <w:lvl w:ilvl="1">
      <w:start w:val="1"/>
      <w:numFmt w:val="decimal"/>
      <w:lvlText w:val="%1.%2."/>
      <w:lvlJc w:val="left"/>
      <w:pPr>
        <w:ind w:left="1080" w:hanging="720"/>
      </w:pPr>
      <w:rPr>
        <w:b w:val="0"/>
        <w:bCs/>
      </w:rPr>
    </w:lvl>
    <w:lvl w:ilvl="2">
      <w:start w:val="1"/>
      <w:numFmt w:val="decimal"/>
      <w:lvlText w:val="%1.%2.%3."/>
      <w:lvlJc w:val="left"/>
      <w:pPr>
        <w:ind w:left="1080" w:hanging="720"/>
      </w:pPr>
      <w:rPr>
        <w:b/>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 w15:restartNumberingAfterBreak="0">
    <w:nsid w:val="3D510306"/>
    <w:multiLevelType w:val="hybridMultilevel"/>
    <w:tmpl w:val="6836805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AA5349"/>
    <w:multiLevelType w:val="hybridMultilevel"/>
    <w:tmpl w:val="BA68DD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DF3CAC"/>
    <w:multiLevelType w:val="multilevel"/>
    <w:tmpl w:val="A60C95BC"/>
    <w:lvl w:ilvl="0">
      <w:start w:val="1"/>
      <w:numFmt w:val="decimal"/>
      <w:lvlText w:val="%1."/>
      <w:lvlJc w:val="left"/>
      <w:pPr>
        <w:ind w:left="643" w:hanging="360"/>
      </w:pPr>
    </w:lvl>
    <w:lvl w:ilvl="1">
      <w:start w:val="1"/>
      <w:numFmt w:val="decimal"/>
      <w:lvlText w:val="%1.%2."/>
      <w:lvlJc w:val="left"/>
      <w:pPr>
        <w:ind w:left="1080" w:hanging="720"/>
      </w:pPr>
      <w:rPr>
        <w:rFonts w:ascii="Calibri" w:eastAsia="Calibri" w:hAnsi="Calibri" w:cs="Calibri"/>
        <w:b w:val="0"/>
        <w:sz w:val="22"/>
        <w:szCs w:val="22"/>
      </w:rPr>
    </w:lvl>
    <w:lvl w:ilvl="2">
      <w:start w:val="1"/>
      <w:numFmt w:val="decimal"/>
      <w:lvlText w:val="%1.%2.%3."/>
      <w:lvlJc w:val="left"/>
      <w:pPr>
        <w:ind w:left="1080" w:hanging="720"/>
      </w:pPr>
      <w:rPr>
        <w:b/>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6" w15:restartNumberingAfterBreak="0">
    <w:nsid w:val="4EA83D6E"/>
    <w:multiLevelType w:val="multilevel"/>
    <w:tmpl w:val="E9948598"/>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60B702D"/>
    <w:multiLevelType w:val="hybridMultilevel"/>
    <w:tmpl w:val="3D403D8A"/>
    <w:lvl w:ilvl="0" w:tplc="2B04AB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8B63E5"/>
    <w:multiLevelType w:val="hybridMultilevel"/>
    <w:tmpl w:val="95AA2CFA"/>
    <w:lvl w:ilvl="0" w:tplc="0AF2684C">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8B714A"/>
    <w:multiLevelType w:val="multilevel"/>
    <w:tmpl w:val="D64242EE"/>
    <w:lvl w:ilvl="0">
      <w:start w:val="1"/>
      <w:numFmt w:val="lowerLetter"/>
      <w:lvlText w:val="%1)"/>
      <w:lvlJc w:val="left"/>
      <w:pPr>
        <w:ind w:left="570" w:hanging="57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7A321381"/>
    <w:multiLevelType w:val="hybridMultilevel"/>
    <w:tmpl w:val="F61EA8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9419982">
    <w:abstractNumId w:val="9"/>
  </w:num>
  <w:num w:numId="2" w16cid:durableId="903373568">
    <w:abstractNumId w:val="0"/>
  </w:num>
  <w:num w:numId="3" w16cid:durableId="949777604">
    <w:abstractNumId w:val="6"/>
  </w:num>
  <w:num w:numId="4" w16cid:durableId="520781203">
    <w:abstractNumId w:val="5"/>
  </w:num>
  <w:num w:numId="5" w16cid:durableId="304743072">
    <w:abstractNumId w:val="8"/>
  </w:num>
  <w:num w:numId="6" w16cid:durableId="6944258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45382410">
    <w:abstractNumId w:val="3"/>
  </w:num>
  <w:num w:numId="8" w16cid:durableId="1966693699">
    <w:abstractNumId w:val="7"/>
  </w:num>
  <w:num w:numId="9" w16cid:durableId="945189673">
    <w:abstractNumId w:val="4"/>
  </w:num>
  <w:num w:numId="10" w16cid:durableId="2142065692">
    <w:abstractNumId w:val="1"/>
  </w:num>
  <w:num w:numId="11" w16cid:durableId="8561236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3B0C"/>
    <w:rsid w:val="00014EE7"/>
    <w:rsid w:val="00016F03"/>
    <w:rsid w:val="0005294C"/>
    <w:rsid w:val="0007253A"/>
    <w:rsid w:val="00076366"/>
    <w:rsid w:val="001362DA"/>
    <w:rsid w:val="001427C9"/>
    <w:rsid w:val="00152596"/>
    <w:rsid w:val="00160D80"/>
    <w:rsid w:val="00166ED2"/>
    <w:rsid w:val="001A0D4D"/>
    <w:rsid w:val="001A5CE5"/>
    <w:rsid w:val="001C7C1F"/>
    <w:rsid w:val="001F14F4"/>
    <w:rsid w:val="00234F20"/>
    <w:rsid w:val="002560F7"/>
    <w:rsid w:val="00266013"/>
    <w:rsid w:val="00275F79"/>
    <w:rsid w:val="00283FD3"/>
    <w:rsid w:val="002A2521"/>
    <w:rsid w:val="002A7E49"/>
    <w:rsid w:val="002B7382"/>
    <w:rsid w:val="002D20D0"/>
    <w:rsid w:val="002F6CBE"/>
    <w:rsid w:val="00302482"/>
    <w:rsid w:val="00311974"/>
    <w:rsid w:val="003472C0"/>
    <w:rsid w:val="003718E3"/>
    <w:rsid w:val="00373254"/>
    <w:rsid w:val="00374A07"/>
    <w:rsid w:val="00386DE1"/>
    <w:rsid w:val="003A70EB"/>
    <w:rsid w:val="003B75AE"/>
    <w:rsid w:val="003C0F2A"/>
    <w:rsid w:val="003F4694"/>
    <w:rsid w:val="004051BE"/>
    <w:rsid w:val="00406097"/>
    <w:rsid w:val="00411B9E"/>
    <w:rsid w:val="00453FC7"/>
    <w:rsid w:val="00494C13"/>
    <w:rsid w:val="004A3D42"/>
    <w:rsid w:val="004D4DD0"/>
    <w:rsid w:val="004F15F9"/>
    <w:rsid w:val="0051018A"/>
    <w:rsid w:val="00525A48"/>
    <w:rsid w:val="00541787"/>
    <w:rsid w:val="00551A37"/>
    <w:rsid w:val="00551AEF"/>
    <w:rsid w:val="00590191"/>
    <w:rsid w:val="00597AA9"/>
    <w:rsid w:val="005B75C2"/>
    <w:rsid w:val="005D6D1B"/>
    <w:rsid w:val="005E7B6C"/>
    <w:rsid w:val="005F100C"/>
    <w:rsid w:val="005F1981"/>
    <w:rsid w:val="006265AB"/>
    <w:rsid w:val="006334C8"/>
    <w:rsid w:val="00660B2C"/>
    <w:rsid w:val="00675759"/>
    <w:rsid w:val="00694C4C"/>
    <w:rsid w:val="006A45A9"/>
    <w:rsid w:val="006A78F3"/>
    <w:rsid w:val="006B2F84"/>
    <w:rsid w:val="006D3FCD"/>
    <w:rsid w:val="0072707E"/>
    <w:rsid w:val="0073144D"/>
    <w:rsid w:val="00737463"/>
    <w:rsid w:val="00742354"/>
    <w:rsid w:val="00761B81"/>
    <w:rsid w:val="00764342"/>
    <w:rsid w:val="00775141"/>
    <w:rsid w:val="007B390B"/>
    <w:rsid w:val="007B6BA4"/>
    <w:rsid w:val="007C0DFA"/>
    <w:rsid w:val="007E53A5"/>
    <w:rsid w:val="007F72D5"/>
    <w:rsid w:val="00804EA1"/>
    <w:rsid w:val="00841F79"/>
    <w:rsid w:val="0086439E"/>
    <w:rsid w:val="00874CA7"/>
    <w:rsid w:val="008865C4"/>
    <w:rsid w:val="008928CF"/>
    <w:rsid w:val="008A17CB"/>
    <w:rsid w:val="008A72DA"/>
    <w:rsid w:val="008B3367"/>
    <w:rsid w:val="008D0EAF"/>
    <w:rsid w:val="008E77A5"/>
    <w:rsid w:val="00900FE0"/>
    <w:rsid w:val="0092408D"/>
    <w:rsid w:val="00980ECD"/>
    <w:rsid w:val="00984C01"/>
    <w:rsid w:val="00992A0F"/>
    <w:rsid w:val="009A1980"/>
    <w:rsid w:val="009B6559"/>
    <w:rsid w:val="009E5B68"/>
    <w:rsid w:val="00A10252"/>
    <w:rsid w:val="00A34B17"/>
    <w:rsid w:val="00A3523A"/>
    <w:rsid w:val="00A833C5"/>
    <w:rsid w:val="00AC221B"/>
    <w:rsid w:val="00AD09C2"/>
    <w:rsid w:val="00AE2152"/>
    <w:rsid w:val="00AF0FB8"/>
    <w:rsid w:val="00B317AA"/>
    <w:rsid w:val="00B37D92"/>
    <w:rsid w:val="00B55116"/>
    <w:rsid w:val="00B62A9C"/>
    <w:rsid w:val="00B72411"/>
    <w:rsid w:val="00B7534F"/>
    <w:rsid w:val="00B82C21"/>
    <w:rsid w:val="00B9381E"/>
    <w:rsid w:val="00B9684F"/>
    <w:rsid w:val="00BA4B0C"/>
    <w:rsid w:val="00BB3900"/>
    <w:rsid w:val="00BD6D11"/>
    <w:rsid w:val="00BD7139"/>
    <w:rsid w:val="00C07411"/>
    <w:rsid w:val="00C16244"/>
    <w:rsid w:val="00C2302D"/>
    <w:rsid w:val="00C55E84"/>
    <w:rsid w:val="00C67734"/>
    <w:rsid w:val="00CB07AB"/>
    <w:rsid w:val="00CF4B1D"/>
    <w:rsid w:val="00D161DF"/>
    <w:rsid w:val="00D55EB9"/>
    <w:rsid w:val="00D70017"/>
    <w:rsid w:val="00D73675"/>
    <w:rsid w:val="00D76BB3"/>
    <w:rsid w:val="00D77C28"/>
    <w:rsid w:val="00DB0A31"/>
    <w:rsid w:val="00DB7DE0"/>
    <w:rsid w:val="00DC0FE7"/>
    <w:rsid w:val="00DC1F6C"/>
    <w:rsid w:val="00DC3B0C"/>
    <w:rsid w:val="00DC540E"/>
    <w:rsid w:val="00DD7C8D"/>
    <w:rsid w:val="00E00139"/>
    <w:rsid w:val="00E24FDC"/>
    <w:rsid w:val="00E51451"/>
    <w:rsid w:val="00E560C0"/>
    <w:rsid w:val="00E76F89"/>
    <w:rsid w:val="00E80B3D"/>
    <w:rsid w:val="00E972BF"/>
    <w:rsid w:val="00EA108D"/>
    <w:rsid w:val="00EF246C"/>
    <w:rsid w:val="00F1115F"/>
    <w:rsid w:val="00F235D9"/>
    <w:rsid w:val="00F26ECC"/>
    <w:rsid w:val="00F3437A"/>
    <w:rsid w:val="00F561D9"/>
    <w:rsid w:val="00F95941"/>
    <w:rsid w:val="00FA3DDB"/>
    <w:rsid w:val="00FB55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054AAA"/>
  <w15:docId w15:val="{683F79F8-A6E1-4FBD-AF10-D3011071F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nl-NL" w:bidi="ar-SA"/>
      </w:rPr>
    </w:rPrDefault>
    <w:pPrDefault>
      <w:pPr>
        <w:spacing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link w:val="Heading1Char"/>
    <w:qFormat/>
    <w:pPr>
      <w:keepNext/>
      <w:spacing w:before="240" w:line="240" w:lineRule="auto"/>
      <w:jc w:val="center"/>
      <w:outlineLvl w:val="0"/>
    </w:pPr>
    <w:rPr>
      <w:rFonts w:ascii="Times New Roman" w:eastAsia="Times New Roman" w:hAnsi="Times New Roman" w:cs="Times New Roman"/>
      <w:b/>
      <w:sz w:val="24"/>
      <w:szCs w:val="24"/>
    </w:rPr>
  </w:style>
  <w:style w:type="paragraph" w:styleId="Heading2">
    <w:name w:val="heading 2"/>
    <w:basedOn w:val="Normal"/>
    <w:next w:val="Normal"/>
    <w:pPr>
      <w:keepNext/>
      <w:tabs>
        <w:tab w:val="left" w:pos="426"/>
      </w:tabs>
      <w:spacing w:line="240" w:lineRule="auto"/>
      <w:outlineLvl w:val="1"/>
    </w:pPr>
    <w:rPr>
      <w:rFonts w:ascii="Times New Roman" w:eastAsia="Times New Roman" w:hAnsi="Times New Roman" w:cs="Times New Roman"/>
      <w:sz w:val="24"/>
      <w:szCs w:val="24"/>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spacing w:line="240" w:lineRule="auto"/>
      <w:jc w:val="center"/>
    </w:pPr>
    <w:rPr>
      <w:rFonts w:ascii="Times New Roman" w:eastAsia="Times New Roman" w:hAnsi="Times New Roman" w:cs="Times New Roman"/>
      <w:b/>
      <w:sz w:val="28"/>
      <w:szCs w:val="28"/>
    </w:rPr>
  </w:style>
  <w:style w:type="table" w:customStyle="1" w:styleId="a">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EA108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108D"/>
    <w:rPr>
      <w:rFonts w:ascii="Segoe UI" w:hAnsi="Segoe UI" w:cs="Segoe UI"/>
      <w:sz w:val="18"/>
      <w:szCs w:val="18"/>
    </w:rPr>
  </w:style>
  <w:style w:type="character" w:styleId="CommentReference">
    <w:name w:val="annotation reference"/>
    <w:basedOn w:val="DefaultParagraphFont"/>
    <w:uiPriority w:val="99"/>
    <w:semiHidden/>
    <w:unhideWhenUsed/>
    <w:rsid w:val="00EA108D"/>
    <w:rPr>
      <w:sz w:val="16"/>
      <w:szCs w:val="16"/>
    </w:rPr>
  </w:style>
  <w:style w:type="paragraph" w:styleId="CommentText">
    <w:name w:val="annotation text"/>
    <w:basedOn w:val="Normal"/>
    <w:link w:val="CommentTextChar"/>
    <w:uiPriority w:val="99"/>
    <w:semiHidden/>
    <w:unhideWhenUsed/>
    <w:rsid w:val="00EA108D"/>
    <w:pPr>
      <w:spacing w:line="240" w:lineRule="auto"/>
    </w:pPr>
    <w:rPr>
      <w:sz w:val="20"/>
      <w:szCs w:val="20"/>
    </w:rPr>
  </w:style>
  <w:style w:type="character" w:customStyle="1" w:styleId="CommentTextChar">
    <w:name w:val="Comment Text Char"/>
    <w:basedOn w:val="DefaultParagraphFont"/>
    <w:link w:val="CommentText"/>
    <w:uiPriority w:val="99"/>
    <w:semiHidden/>
    <w:rsid w:val="00EA108D"/>
    <w:rPr>
      <w:sz w:val="20"/>
      <w:szCs w:val="20"/>
    </w:rPr>
  </w:style>
  <w:style w:type="paragraph" w:styleId="CommentSubject">
    <w:name w:val="annotation subject"/>
    <w:basedOn w:val="CommentText"/>
    <w:next w:val="CommentText"/>
    <w:link w:val="CommentSubjectChar"/>
    <w:uiPriority w:val="99"/>
    <w:semiHidden/>
    <w:unhideWhenUsed/>
    <w:rsid w:val="00EA108D"/>
    <w:rPr>
      <w:b/>
      <w:bCs/>
    </w:rPr>
  </w:style>
  <w:style w:type="character" w:customStyle="1" w:styleId="CommentSubjectChar">
    <w:name w:val="Comment Subject Char"/>
    <w:basedOn w:val="CommentTextChar"/>
    <w:link w:val="CommentSubject"/>
    <w:uiPriority w:val="99"/>
    <w:semiHidden/>
    <w:rsid w:val="00EA108D"/>
    <w:rPr>
      <w:b/>
      <w:bCs/>
      <w:sz w:val="20"/>
      <w:szCs w:val="20"/>
    </w:rPr>
  </w:style>
  <w:style w:type="paragraph" w:styleId="ListParagraph">
    <w:name w:val="List Paragraph"/>
    <w:basedOn w:val="Normal"/>
    <w:uiPriority w:val="34"/>
    <w:qFormat/>
    <w:rsid w:val="00EA108D"/>
    <w:pPr>
      <w:ind w:left="720"/>
      <w:contextualSpacing/>
    </w:pPr>
  </w:style>
  <w:style w:type="paragraph" w:styleId="TOC1">
    <w:name w:val="toc 1"/>
    <w:basedOn w:val="Normal"/>
    <w:next w:val="Normal"/>
    <w:autoRedefine/>
    <w:uiPriority w:val="39"/>
    <w:unhideWhenUsed/>
    <w:rsid w:val="00C07411"/>
    <w:pPr>
      <w:spacing w:after="100"/>
    </w:pPr>
  </w:style>
  <w:style w:type="character" w:styleId="Hyperlink">
    <w:name w:val="Hyperlink"/>
    <w:basedOn w:val="DefaultParagraphFont"/>
    <w:uiPriority w:val="99"/>
    <w:unhideWhenUsed/>
    <w:rsid w:val="00C07411"/>
    <w:rPr>
      <w:color w:val="0000FF" w:themeColor="hyperlink"/>
      <w:u w:val="single"/>
    </w:rPr>
  </w:style>
  <w:style w:type="paragraph" w:styleId="Header">
    <w:name w:val="header"/>
    <w:basedOn w:val="Normal"/>
    <w:link w:val="HeaderChar"/>
    <w:uiPriority w:val="99"/>
    <w:unhideWhenUsed/>
    <w:rsid w:val="00804EA1"/>
    <w:pPr>
      <w:tabs>
        <w:tab w:val="center" w:pos="4513"/>
        <w:tab w:val="right" w:pos="9026"/>
      </w:tabs>
      <w:spacing w:line="240" w:lineRule="auto"/>
    </w:pPr>
  </w:style>
  <w:style w:type="character" w:customStyle="1" w:styleId="HeaderChar">
    <w:name w:val="Header Char"/>
    <w:basedOn w:val="DefaultParagraphFont"/>
    <w:link w:val="Header"/>
    <w:uiPriority w:val="99"/>
    <w:rsid w:val="00804EA1"/>
  </w:style>
  <w:style w:type="paragraph" w:customStyle="1" w:styleId="Prrafobsico">
    <w:name w:val="[Párrafo básico]"/>
    <w:basedOn w:val="Normal"/>
    <w:uiPriority w:val="99"/>
    <w:rsid w:val="00804EA1"/>
    <w:pPr>
      <w:widowControl w:val="0"/>
      <w:autoSpaceDE w:val="0"/>
      <w:autoSpaceDN w:val="0"/>
      <w:adjustRightInd w:val="0"/>
      <w:spacing w:line="288" w:lineRule="auto"/>
      <w:textAlignment w:val="center"/>
    </w:pPr>
    <w:rPr>
      <w:rFonts w:ascii="Times-Roman" w:hAnsi="Times-Roman" w:cs="Times-Roman"/>
      <w:color w:val="000000"/>
      <w:sz w:val="24"/>
      <w:szCs w:val="24"/>
      <w:lang w:val="es-ES_tradnl" w:eastAsia="es-ES"/>
    </w:rPr>
  </w:style>
  <w:style w:type="paragraph" w:styleId="Footer">
    <w:name w:val="footer"/>
    <w:basedOn w:val="Normal"/>
    <w:link w:val="FooterChar"/>
    <w:uiPriority w:val="99"/>
    <w:unhideWhenUsed/>
    <w:rsid w:val="00804EA1"/>
    <w:pPr>
      <w:tabs>
        <w:tab w:val="center" w:pos="4680"/>
        <w:tab w:val="right" w:pos="9360"/>
      </w:tabs>
      <w:spacing w:line="240" w:lineRule="auto"/>
    </w:pPr>
    <w:rPr>
      <w:rFonts w:asciiTheme="minorHAnsi" w:eastAsiaTheme="minorEastAsia" w:hAnsiTheme="minorHAnsi" w:cs="Times New Roman"/>
      <w:lang w:eastAsia="en-US"/>
    </w:rPr>
  </w:style>
  <w:style w:type="character" w:customStyle="1" w:styleId="FooterChar">
    <w:name w:val="Footer Char"/>
    <w:basedOn w:val="DefaultParagraphFont"/>
    <w:link w:val="Footer"/>
    <w:uiPriority w:val="99"/>
    <w:rsid w:val="00804EA1"/>
    <w:rPr>
      <w:rFonts w:asciiTheme="minorHAnsi" w:eastAsiaTheme="minorEastAsia" w:hAnsiTheme="minorHAnsi" w:cs="Times New Roman"/>
      <w:lang w:eastAsia="en-US"/>
    </w:rPr>
  </w:style>
  <w:style w:type="character" w:styleId="UnresolvedMention">
    <w:name w:val="Unresolved Mention"/>
    <w:basedOn w:val="DefaultParagraphFont"/>
    <w:uiPriority w:val="99"/>
    <w:semiHidden/>
    <w:unhideWhenUsed/>
    <w:rsid w:val="005B75C2"/>
    <w:rPr>
      <w:color w:val="605E5C"/>
      <w:shd w:val="clear" w:color="auto" w:fill="E1DFDD"/>
    </w:rPr>
  </w:style>
  <w:style w:type="character" w:customStyle="1" w:styleId="Heading1Char">
    <w:name w:val="Heading 1 Char"/>
    <w:basedOn w:val="DefaultParagraphFont"/>
    <w:link w:val="Heading1"/>
    <w:rsid w:val="00374A07"/>
    <w:rPr>
      <w:rFonts w:ascii="Times New Roman" w:eastAsia="Times New Roman" w:hAnsi="Times New Roman" w:cs="Times New Roman"/>
      <w:b/>
      <w:sz w:val="24"/>
      <w:szCs w:val="24"/>
    </w:rPr>
  </w:style>
  <w:style w:type="table" w:styleId="TableGrid">
    <w:name w:val="Table Grid"/>
    <w:basedOn w:val="TableNormal"/>
    <w:uiPriority w:val="39"/>
    <w:rsid w:val="00275F7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77195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4.safelinks.protection.outlook.com/?url=https%3A%2F%2Fec.europa.eu%2Finfo%2Ffunding-tenders%2Fopportunities%2Fdocs%2F2021-2027%2Fcommon%2Ftemp-form%2Freport%2Fcfs_en.docx&amp;data=05%7C02%7Candre.alvarez%40innoenergy.com%7C3ed7a65056d745861d6608dcacbc0aaa%7C435e0b8676ae4629aa04b81daf18c473%7C0%7C0%7C638575170838450969%7CUnknown%7CTWFpbGZsb3d8eyJWIjoiMC4wLjAwMDAiLCJQIjoiV2luMzIiLCJBTiI6Ik1haWwiLCJXVCI6Mn0%3D%7C0%7C%7C%7C&amp;sdata=X3eolBEc2fcjRV1fhVnUp7RTb%2BDGykMmsTry8G6MgSw%3D&amp;reserved=0"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innoenergy.com/about-innoenergy/"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info@innoenergy.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510</TotalTime>
  <Pages>9</Pages>
  <Words>2989</Words>
  <Characters>17038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Maasen, B.W.A.M.</dc:creator>
  <cp:lastModifiedBy>Andre Vieira</cp:lastModifiedBy>
  <cp:revision>138</cp:revision>
  <cp:lastPrinted>2018-04-25T10:09:00Z</cp:lastPrinted>
  <dcterms:created xsi:type="dcterms:W3CDTF">2018-04-25T09:11:00Z</dcterms:created>
  <dcterms:modified xsi:type="dcterms:W3CDTF">2024-07-29T09:36:00Z</dcterms:modified>
</cp:coreProperties>
</file>